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39.xml" ContentType="application/vnd.openxmlformats-officedocument.drawingml.chart+xml"/>
  <Override PartName="/word/charts/chart47.xml" ContentType="application/vnd.openxmlformats-officedocument.drawingml.chart+xml"/>
  <Override PartName="/word/charts/chart4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37.xml" ContentType="application/vnd.openxmlformats-officedocument.drawingml.chart+xml"/>
  <Override PartName="/word/charts/chart45.xml" ContentType="application/vnd.openxmlformats-officedocument.drawingml.chart+xml"/>
  <Override PartName="/word/charts/chart46.xml" ContentType="application/vnd.openxmlformats-officedocument.drawingml.chart+xml"/>
  <Override PartName="/docProps/custom.xml" ContentType="application/vnd.openxmlformats-officedocument.custom-properti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35.xml" ContentType="application/vnd.openxmlformats-officedocument.drawingml.chart+xml"/>
  <Override PartName="/word/charts/chart43.xml" ContentType="application/vnd.openxmlformats-officedocument.drawingml.chart+xml"/>
  <Override PartName="/word/charts/chart4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31.xml" ContentType="application/vnd.openxmlformats-officedocument.drawingml.chart+xml"/>
  <Override PartName="/word/charts/chart32.xml" ContentType="application/vnd.openxmlformats-officedocument.drawingml.chart+xml"/>
  <Override PartName="/word/charts/chart33.xml" ContentType="application/vnd.openxmlformats-officedocument.drawingml.chart+xml"/>
  <Override PartName="/word/charts/chart41.xml" ContentType="application/vnd.openxmlformats-officedocument.drawingml.chart+xml"/>
  <Override PartName="/word/charts/chart4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B69" w:rsidRPr="00993152" w:rsidRDefault="00843DA2" w:rsidP="00C32B69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sz w:val="24"/>
          <w:szCs w:val="24"/>
          <w:lang w:eastAsia="zh-CN"/>
        </w:rPr>
      </w:pPr>
      <w:bookmarkStart w:id="0" w:name="_GoBack"/>
      <w:bookmarkStart w:id="1" w:name="_Toc193024528"/>
      <w:bookmarkEnd w:id="0"/>
      <w:r w:rsidRPr="00843DA2">
        <w:rPr>
          <w:rFonts w:cs="Arial"/>
          <w:b/>
          <w:sz w:val="24"/>
          <w:szCs w:val="24"/>
        </w:rPr>
        <w:t>3GPP TSG-RAN WG2 Meeting</w:t>
      </w:r>
      <w:r w:rsidRPr="00843DA2">
        <w:rPr>
          <w:rFonts w:eastAsia="宋体" w:cs="Arial" w:hint="eastAsia"/>
          <w:b/>
          <w:sz w:val="24"/>
          <w:szCs w:val="24"/>
          <w:lang w:eastAsia="zh-CN"/>
        </w:rPr>
        <w:t xml:space="preserve"> #</w:t>
      </w:r>
      <w:r w:rsidR="003A35B5">
        <w:rPr>
          <w:rFonts w:eastAsia="宋体" w:cs="Arial" w:hint="eastAsia"/>
          <w:b/>
          <w:sz w:val="24"/>
          <w:szCs w:val="24"/>
          <w:lang w:eastAsia="zh-CN"/>
        </w:rPr>
        <w:t>100</w:t>
      </w:r>
      <w:r w:rsidR="00C32B69" w:rsidRPr="007D3E81">
        <w:rPr>
          <w:rFonts w:cs="Arial"/>
          <w:b/>
          <w:sz w:val="24"/>
          <w:szCs w:val="24"/>
        </w:rPr>
        <w:tab/>
      </w:r>
      <w:r w:rsidR="00C07448" w:rsidRPr="00C07448">
        <w:rPr>
          <w:rFonts w:eastAsia="宋体" w:cs="Arial"/>
          <w:b/>
          <w:sz w:val="24"/>
          <w:szCs w:val="24"/>
          <w:lang w:eastAsia="zh-CN"/>
        </w:rPr>
        <w:t>R2-</w:t>
      </w:r>
      <w:r w:rsidR="003A16EF" w:rsidRPr="00C07448">
        <w:rPr>
          <w:rFonts w:eastAsia="宋体" w:cs="Arial"/>
          <w:b/>
          <w:sz w:val="24"/>
          <w:szCs w:val="24"/>
          <w:lang w:eastAsia="zh-CN"/>
        </w:rPr>
        <w:t>17</w:t>
      </w:r>
      <w:r w:rsidR="003A16EF">
        <w:rPr>
          <w:rFonts w:eastAsia="宋体" w:cs="Arial"/>
          <w:b/>
          <w:sz w:val="24"/>
          <w:szCs w:val="24"/>
          <w:lang w:eastAsia="zh-CN"/>
        </w:rPr>
        <w:t>133</w:t>
      </w:r>
      <w:r w:rsidR="00995540">
        <w:rPr>
          <w:rFonts w:eastAsia="宋体" w:cs="Arial"/>
          <w:b/>
          <w:sz w:val="24"/>
          <w:szCs w:val="24"/>
          <w:lang w:eastAsia="zh-CN"/>
        </w:rPr>
        <w:t>30</w:t>
      </w:r>
    </w:p>
    <w:p w:rsidR="00C32B69" w:rsidRPr="00E166A8" w:rsidRDefault="004F2A72" w:rsidP="00333B0C">
      <w:pPr>
        <w:pStyle w:val="a7"/>
        <w:tabs>
          <w:tab w:val="right" w:pos="9639"/>
        </w:tabs>
        <w:rPr>
          <w:rFonts w:cs="Arial"/>
          <w:b w:val="0"/>
          <w:sz w:val="24"/>
          <w:szCs w:val="24"/>
        </w:rPr>
      </w:pPr>
      <w:r w:rsidRPr="004F2A72">
        <w:rPr>
          <w:rFonts w:eastAsia="宋体" w:cs="Arial"/>
          <w:sz w:val="24"/>
          <w:szCs w:val="24"/>
          <w:lang w:eastAsia="zh-CN"/>
        </w:rPr>
        <w:t>Reno, Nevada</w:t>
      </w:r>
      <w:r>
        <w:rPr>
          <w:rFonts w:eastAsia="宋体" w:cs="Arial" w:hint="eastAsia"/>
          <w:sz w:val="24"/>
          <w:szCs w:val="24"/>
          <w:lang w:eastAsia="zh-CN"/>
        </w:rPr>
        <w:t>,</w:t>
      </w:r>
      <w:r w:rsidR="002E0839" w:rsidRPr="00CB1C76">
        <w:rPr>
          <w:rFonts w:eastAsia="宋体" w:cs="Arial"/>
          <w:sz w:val="24"/>
          <w:szCs w:val="24"/>
          <w:lang w:eastAsia="zh-CN"/>
        </w:rPr>
        <w:t xml:space="preserve"> </w:t>
      </w:r>
      <w:r w:rsidR="003A35B5">
        <w:rPr>
          <w:rFonts w:eastAsia="宋体" w:cs="Arial"/>
          <w:sz w:val="24"/>
          <w:szCs w:val="24"/>
          <w:lang w:eastAsia="zh-CN"/>
        </w:rPr>
        <w:t xml:space="preserve">27 Nov - 1 Dec </w:t>
      </w:r>
      <w:r w:rsidR="002E0839" w:rsidRPr="00843DA2">
        <w:rPr>
          <w:rFonts w:eastAsia="宋体" w:cs="Arial"/>
          <w:sz w:val="24"/>
          <w:szCs w:val="24"/>
          <w:lang w:eastAsia="zh-CN"/>
        </w:rPr>
        <w:t xml:space="preserve"> 201</w:t>
      </w:r>
      <w:r w:rsidR="002E0839" w:rsidRPr="00843DA2">
        <w:rPr>
          <w:rFonts w:eastAsia="宋体" w:cs="Arial" w:hint="eastAsia"/>
          <w:sz w:val="24"/>
          <w:szCs w:val="24"/>
          <w:lang w:eastAsia="zh-CN"/>
        </w:rPr>
        <w:t>7</w:t>
      </w:r>
      <w:r w:rsidR="00843DA2">
        <w:rPr>
          <w:rFonts w:eastAsia="宋体" w:hint="eastAsia"/>
          <w:szCs w:val="22"/>
          <w:lang w:eastAsia="zh-CN"/>
        </w:rPr>
        <w:t xml:space="preserve">                                   </w:t>
      </w:r>
    </w:p>
    <w:p w:rsidR="008E5CF9" w:rsidRPr="00C32B69" w:rsidRDefault="008E5CF9" w:rsidP="008E5CF9">
      <w:pPr>
        <w:pStyle w:val="CRCoverPage"/>
        <w:outlineLvl w:val="0"/>
        <w:rPr>
          <w:rFonts w:eastAsia="宋体"/>
          <w:b/>
          <w:sz w:val="24"/>
          <w:lang w:eastAsia="zh-CN"/>
        </w:rPr>
      </w:pP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A1C0D" w:rsidRPr="00557A10" w:rsidRDefault="00993152" w:rsidP="00B12DD8">
      <w:pPr>
        <w:tabs>
          <w:tab w:val="left" w:pos="1985"/>
        </w:tabs>
        <w:spacing w:afterLines="100"/>
        <w:rPr>
          <w:rFonts w:ascii="Arial" w:eastAsiaTheme="minorEastAsia" w:hAnsi="Arial" w:cs="Arial"/>
          <w:sz w:val="24"/>
          <w:szCs w:val="24"/>
          <w:lang w:val="en-US" w:eastAsia="zh-CN"/>
        </w:rPr>
      </w:pPr>
      <w:r w:rsidRPr="00362D86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62D86">
        <w:rPr>
          <w:rFonts w:ascii="Arial" w:hAnsi="Arial" w:cs="Arial"/>
          <w:sz w:val="24"/>
          <w:szCs w:val="24"/>
          <w:lang w:val="en-US"/>
        </w:rPr>
        <w:tab/>
      </w:r>
      <w:bookmarkStart w:id="2" w:name="Source"/>
      <w:bookmarkEnd w:id="2"/>
      <w:r w:rsidR="003A16EF">
        <w:rPr>
          <w:rFonts w:ascii="Arial" w:eastAsia="MS Mincho" w:hAnsi="Arial" w:cs="Arial"/>
          <w:b/>
          <w:sz w:val="24"/>
          <w:lang w:eastAsia="ja-JP"/>
        </w:rPr>
        <w:t>9</w:t>
      </w:r>
      <w:r w:rsidR="003A35B5" w:rsidRPr="00091E37">
        <w:rPr>
          <w:rFonts w:ascii="Arial" w:eastAsia="MS Mincho" w:hAnsi="Arial" w:cs="Arial" w:hint="eastAsia"/>
          <w:b/>
          <w:sz w:val="24"/>
          <w:lang w:eastAsia="ja-JP"/>
        </w:rPr>
        <w:t>.</w:t>
      </w:r>
      <w:r w:rsidR="003A16EF">
        <w:rPr>
          <w:rFonts w:ascii="Arial" w:eastAsia="MS Mincho" w:hAnsi="Arial" w:cs="Arial"/>
          <w:b/>
          <w:sz w:val="24"/>
          <w:lang w:eastAsia="ja-JP"/>
        </w:rPr>
        <w:t>4</w:t>
      </w:r>
      <w:r w:rsidR="003A35B5" w:rsidRPr="00091E37">
        <w:rPr>
          <w:rFonts w:ascii="Arial" w:eastAsia="MS Mincho" w:hAnsi="Arial" w:cs="Arial" w:hint="eastAsia"/>
          <w:b/>
          <w:sz w:val="24"/>
          <w:lang w:eastAsia="ja-JP"/>
        </w:rPr>
        <w:t>.</w:t>
      </w:r>
      <w:r w:rsidR="003A16EF">
        <w:rPr>
          <w:rFonts w:ascii="Arial" w:eastAsia="MS Mincho" w:hAnsi="Arial" w:cs="Arial"/>
          <w:b/>
          <w:sz w:val="24"/>
          <w:lang w:eastAsia="ja-JP"/>
        </w:rPr>
        <w:t>4</w:t>
      </w:r>
      <w:r w:rsidR="003A35B5" w:rsidRPr="00091E37">
        <w:rPr>
          <w:rFonts w:ascii="Arial" w:eastAsia="MS Mincho" w:hAnsi="Arial" w:cs="Arial" w:hint="eastAsia"/>
          <w:b/>
          <w:sz w:val="24"/>
          <w:lang w:eastAsia="ja-JP"/>
        </w:rPr>
        <w:t>.</w:t>
      </w:r>
      <w:r w:rsidR="003A16EF">
        <w:rPr>
          <w:rFonts w:ascii="Arial" w:eastAsia="MS Mincho" w:hAnsi="Arial" w:cs="Arial"/>
          <w:b/>
          <w:sz w:val="24"/>
          <w:lang w:eastAsia="ja-JP"/>
        </w:rPr>
        <w:t>1</w:t>
      </w:r>
    </w:p>
    <w:p w:rsidR="00995540" w:rsidRPr="00B266B0" w:rsidRDefault="00995540" w:rsidP="009955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3A35B5">
        <w:rPr>
          <w:rFonts w:ascii="Arial" w:eastAsia="MS Mincho" w:hAnsi="Arial" w:cs="Arial"/>
          <w:b/>
          <w:sz w:val="24"/>
          <w:lang w:eastAsia="ja-JP"/>
        </w:rPr>
        <w:t>Huawei</w:t>
      </w:r>
    </w:p>
    <w:p w:rsidR="00995540" w:rsidRDefault="00995540" w:rsidP="0099554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TP outcome of Email discussion </w:t>
      </w:r>
      <w:r w:rsidRPr="005A704A">
        <w:rPr>
          <w:rFonts w:ascii="Arial" w:hAnsi="Arial" w:cs="Arial"/>
          <w:b/>
          <w:bCs/>
          <w:sz w:val="24"/>
        </w:rPr>
        <w:t>[99bis#3</w:t>
      </w:r>
      <w:r>
        <w:rPr>
          <w:rFonts w:ascii="Arial" w:hAnsi="Arial" w:cs="Arial"/>
          <w:b/>
          <w:bCs/>
          <w:sz w:val="24"/>
        </w:rPr>
        <w:t>1</w:t>
      </w:r>
      <w:proofErr w:type="gramStart"/>
      <w:r w:rsidRPr="005A704A">
        <w:rPr>
          <w:rFonts w:ascii="Arial" w:hAnsi="Arial" w:cs="Arial"/>
          <w:b/>
          <w:bCs/>
          <w:sz w:val="24"/>
        </w:rPr>
        <w:t>][</w:t>
      </w:r>
      <w:proofErr w:type="gramEnd"/>
      <w:r>
        <w:rPr>
          <w:rFonts w:ascii="Arial" w:hAnsi="Arial" w:cs="Arial"/>
          <w:b/>
          <w:bCs/>
          <w:sz w:val="24"/>
        </w:rPr>
        <w:t>LTE</w:t>
      </w:r>
      <w:r w:rsidRPr="005A704A">
        <w:rPr>
          <w:rFonts w:ascii="Arial" w:hAnsi="Arial" w:cs="Arial"/>
          <w:b/>
          <w:bCs/>
          <w:sz w:val="24"/>
        </w:rPr>
        <w:t>/</w:t>
      </w:r>
      <w:r>
        <w:rPr>
          <w:rFonts w:ascii="Arial" w:hAnsi="Arial" w:cs="Arial"/>
          <w:b/>
          <w:bCs/>
          <w:sz w:val="24"/>
        </w:rPr>
        <w:t>UAV</w:t>
      </w:r>
      <w:r w:rsidRPr="005A704A">
        <w:rPr>
          <w:rFonts w:ascii="Arial" w:hAnsi="Arial" w:cs="Arial"/>
          <w:b/>
          <w:bCs/>
          <w:sz w:val="24"/>
        </w:rPr>
        <w:t xml:space="preserve">] – </w:t>
      </w:r>
      <w:r w:rsidRPr="00C85A8F">
        <w:rPr>
          <w:rFonts w:ascii="Arial" w:hAnsi="Arial" w:cs="Arial"/>
          <w:b/>
          <w:sz w:val="24"/>
          <w:lang w:eastAsia="zh-CN"/>
        </w:rPr>
        <w:t xml:space="preserve"> </w:t>
      </w:r>
      <w:r w:rsidRPr="00F048E3">
        <w:rPr>
          <w:rFonts w:ascii="Arial" w:hAnsi="Arial" w:cs="Arial"/>
          <w:b/>
          <w:sz w:val="24"/>
          <w:lang w:eastAsia="zh-CN"/>
        </w:rPr>
        <w:t>Capture handover simulation results with observations</w:t>
      </w:r>
    </w:p>
    <w:p w:rsidR="00573067" w:rsidRDefault="00573067" w:rsidP="00573067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3" w:name="DocumentFor"/>
      <w:bookmarkEnd w:id="3"/>
      <w:r>
        <w:rPr>
          <w:rFonts w:ascii="Arial" w:hAnsi="Arial" w:cs="Arial"/>
          <w:b/>
          <w:sz w:val="24"/>
        </w:rPr>
        <w:t>Discussion and Decision</w:t>
      </w:r>
    </w:p>
    <w:p w:rsidR="00DD5AE1" w:rsidRPr="007D3E81" w:rsidRDefault="00712AA2" w:rsidP="00BC179F">
      <w:pPr>
        <w:pStyle w:val="1"/>
        <w:ind w:leftChars="-1" w:left="-2" w:firstLine="2"/>
        <w:rPr>
          <w:lang w:eastAsia="zh-CN"/>
        </w:rPr>
      </w:pPr>
      <w:r w:rsidRPr="007D3E81">
        <w:rPr>
          <w:lang w:eastAsia="zh-CN"/>
        </w:rPr>
        <w:t>Introduction</w:t>
      </w:r>
    </w:p>
    <w:p w:rsidR="006C1566" w:rsidRPr="00B2231B" w:rsidRDefault="00995540">
      <w:pPr>
        <w:rPr>
          <w:lang w:eastAsia="zh-CN"/>
        </w:rPr>
      </w:pPr>
      <w:r>
        <w:t>This contribution provides TR36.777 TP reflecting simulation results and observations from all</w:t>
      </w:r>
      <w:r w:rsidR="00505BD5">
        <w:rPr>
          <w:rFonts w:hint="eastAsia"/>
          <w:lang w:eastAsia="zh-CN"/>
        </w:rPr>
        <w:t xml:space="preserve"> the participating</w:t>
      </w:r>
      <w:r>
        <w:t xml:space="preserve"> companies</w:t>
      </w:r>
      <w:r w:rsidR="005A16E3">
        <w:rPr>
          <w:rFonts w:hint="eastAsia"/>
          <w:lang w:eastAsia="zh-CN"/>
        </w:rPr>
        <w:t xml:space="preserve"> </w:t>
      </w:r>
      <w:r w:rsidR="00DD2BF8">
        <w:rPr>
          <w:lang w:eastAsia="zh-CN"/>
        </w:rPr>
        <w:fldChar w:fldCharType="begin"/>
      </w:r>
      <w:r w:rsidR="005A16E3">
        <w:rPr>
          <w:lang w:eastAsia="zh-CN"/>
        </w:rPr>
        <w:instrText xml:space="preserve"> </w:instrText>
      </w:r>
      <w:r w:rsidR="005A16E3">
        <w:rPr>
          <w:rFonts w:hint="eastAsia"/>
          <w:lang w:eastAsia="zh-CN"/>
        </w:rPr>
        <w:instrText>REF _Ref499289054 \r \h</w:instrText>
      </w:r>
      <w:r w:rsidR="005A16E3">
        <w:rPr>
          <w:lang w:eastAsia="zh-CN"/>
        </w:rPr>
        <w:instrText xml:space="preserve"> </w:instrText>
      </w:r>
      <w:r w:rsidR="00DD2BF8">
        <w:rPr>
          <w:lang w:eastAsia="zh-CN"/>
        </w:rPr>
      </w:r>
      <w:r w:rsidR="00DD2BF8">
        <w:rPr>
          <w:lang w:eastAsia="zh-CN"/>
        </w:rPr>
        <w:fldChar w:fldCharType="separate"/>
      </w:r>
      <w:r w:rsidR="005A16E3">
        <w:rPr>
          <w:lang w:eastAsia="zh-CN"/>
        </w:rPr>
        <w:t>[1]</w:t>
      </w:r>
      <w:r w:rsidR="00DD2BF8">
        <w:rPr>
          <w:lang w:eastAsia="zh-CN"/>
        </w:rPr>
        <w:fldChar w:fldCharType="end"/>
      </w:r>
      <w:r>
        <w:t>.</w:t>
      </w:r>
    </w:p>
    <w:p w:rsidR="00D63992" w:rsidRDefault="00330051" w:rsidP="00BC179F">
      <w:pPr>
        <w:pStyle w:val="1"/>
        <w:ind w:left="0"/>
      </w:pPr>
      <w:bookmarkStart w:id="4" w:name="OLE_LINK1"/>
      <w:bookmarkStart w:id="5" w:name="OLE_LINK2"/>
      <w:r w:rsidRPr="00BC179F">
        <w:t xml:space="preserve"> </w:t>
      </w:r>
      <w:bookmarkEnd w:id="1"/>
      <w:bookmarkEnd w:id="4"/>
      <w:bookmarkEnd w:id="5"/>
      <w:r w:rsidR="00995540">
        <w:t>TP for TR36.777</w:t>
      </w:r>
    </w:p>
    <w:p w:rsidR="00995540" w:rsidRDefault="00995540" w:rsidP="00995540">
      <w:pPr>
        <w:jc w:val="center"/>
        <w:rPr>
          <w:color w:val="FF0000"/>
          <w:sz w:val="24"/>
          <w:lang w:eastAsia="zh-CN"/>
        </w:rPr>
      </w:pPr>
      <w:r w:rsidRPr="008F5C54">
        <w:rPr>
          <w:rFonts w:hint="eastAsia"/>
          <w:color w:val="FF0000"/>
          <w:sz w:val="24"/>
          <w:lang w:eastAsia="zh-CN"/>
        </w:rPr>
        <w:t>/************************ Start of Text Proposal **************************/</w:t>
      </w:r>
    </w:p>
    <w:p w:rsidR="00995540" w:rsidRDefault="00995540" w:rsidP="00BC179F">
      <w:pPr>
        <w:pStyle w:val="20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 xml:space="preserve">C.3 Mobility Simulation results </w:t>
      </w:r>
    </w:p>
    <w:p w:rsidR="00995540" w:rsidRPr="002F0956" w:rsidRDefault="00995540" w:rsidP="00995540">
      <w:pPr>
        <w:pStyle w:val="20"/>
        <w:numPr>
          <w:ilvl w:val="0"/>
          <w:numId w:val="0"/>
        </w:numPr>
        <w:rPr>
          <w:szCs w:val="28"/>
        </w:rPr>
      </w:pPr>
      <w:r w:rsidRPr="002F0956">
        <w:rPr>
          <w:szCs w:val="28"/>
        </w:rPr>
        <w:t>C.3.1 Simulation results for UMa</w:t>
      </w:r>
    </w:p>
    <w:p w:rsidR="00995540" w:rsidRDefault="00995540" w:rsidP="00BC179F">
      <w:pPr>
        <w:pStyle w:val="4"/>
        <w:numPr>
          <w:ilvl w:val="0"/>
          <w:numId w:val="0"/>
        </w:numPr>
        <w:adjustRightInd w:val="0"/>
        <w:snapToGrid w:val="0"/>
      </w:pPr>
      <w:r>
        <w:t>C.3.1.1 Introduction</w:t>
      </w:r>
    </w:p>
    <w:p w:rsidR="00995540" w:rsidRDefault="00995540" w:rsidP="00995540">
      <w:pPr>
        <w:rPr>
          <w:lang w:eastAsia="ja-JP"/>
        </w:rPr>
      </w:pPr>
      <w:r>
        <w:rPr>
          <w:lang w:eastAsia="ja-JP"/>
        </w:rPr>
        <w:t xml:space="preserve">All the results provided by companies are shown in the same figure for convenient comparison, and different figures are classified by </w:t>
      </w:r>
      <w:r w:rsidR="0095650D">
        <w:rPr>
          <w:rFonts w:hint="eastAsia"/>
          <w:lang w:eastAsia="zh-CN"/>
        </w:rPr>
        <w:t xml:space="preserve">the </w:t>
      </w:r>
      <w:r>
        <w:rPr>
          <w:lang w:eastAsia="ja-JP"/>
        </w:rPr>
        <w:t xml:space="preserve">speed. At the same time the calibration results averaged over the results from all the participating companies are presented in </w:t>
      </w:r>
      <w:r w:rsidR="0095650D">
        <w:rPr>
          <w:rFonts w:hint="eastAsia"/>
          <w:lang w:eastAsia="zh-CN"/>
        </w:rPr>
        <w:t xml:space="preserve">the following </w:t>
      </w:r>
      <w:r>
        <w:rPr>
          <w:lang w:eastAsia="ja-JP"/>
        </w:rPr>
        <w:t>figure</w:t>
      </w:r>
      <w:r w:rsidR="0095650D">
        <w:rPr>
          <w:rFonts w:hint="eastAsia"/>
          <w:lang w:eastAsia="zh-CN"/>
        </w:rPr>
        <w:t>s</w:t>
      </w:r>
      <w:r>
        <w:rPr>
          <w:lang w:eastAsia="ja-JP"/>
        </w:rPr>
        <w:t xml:space="preserve"> for trend analysis.</w:t>
      </w:r>
    </w:p>
    <w:p w:rsidR="00995540" w:rsidRDefault="00995540" w:rsidP="00BC179F">
      <w:pPr>
        <w:pStyle w:val="4"/>
        <w:numPr>
          <w:ilvl w:val="0"/>
          <w:numId w:val="0"/>
        </w:numPr>
      </w:pPr>
      <w:r>
        <w:t>C.3.1.2 Handover rate</w:t>
      </w:r>
    </w:p>
    <w:p w:rsidR="00E66957" w:rsidRPr="00BC179F" w:rsidRDefault="00C001C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simulation results from all </w:t>
      </w:r>
      <w:r w:rsidR="0095650D">
        <w:rPr>
          <w:rFonts w:eastAsiaTheme="minorEastAsia" w:hint="eastAsia"/>
          <w:lang w:eastAsia="zh-CN"/>
        </w:rPr>
        <w:t xml:space="preserve">participating </w:t>
      </w:r>
      <w:r>
        <w:rPr>
          <w:rFonts w:eastAsiaTheme="minorEastAsia"/>
          <w:lang w:eastAsia="zh-CN"/>
        </w:rPr>
        <w:t>companies are</w:t>
      </w:r>
      <w:r w:rsidR="00396C78">
        <w:rPr>
          <w:rFonts w:eastAsiaTheme="minorEastAsia"/>
          <w:lang w:eastAsia="zh-CN"/>
        </w:rPr>
        <w:t xml:space="preserve"> collected in Table 1 and illustrated in Figure 1</w:t>
      </w:r>
      <w:r w:rsidR="00CF7650">
        <w:rPr>
          <w:rFonts w:eastAsiaTheme="minorEastAsia"/>
          <w:lang w:eastAsia="zh-CN"/>
        </w:rPr>
        <w:t>.</w:t>
      </w:r>
    </w:p>
    <w:p w:rsidR="00305CCE" w:rsidRPr="0095650D" w:rsidRDefault="00305CCE" w:rsidP="0095650D">
      <w:pPr>
        <w:pStyle w:val="TH"/>
      </w:pPr>
      <w:r w:rsidRPr="0095650D">
        <w:t xml:space="preserve">Table </w:t>
      </w:r>
      <w:r w:rsidR="009358F1">
        <w:rPr>
          <w:rFonts w:hint="eastAsia"/>
          <w:lang w:eastAsia="zh-CN"/>
        </w:rPr>
        <w:t>C.3.1.2</w:t>
      </w:r>
      <w:r w:rsidRPr="0095650D">
        <w:t>: Handover rate simulation data.</w:t>
      </w:r>
    </w:p>
    <w:tbl>
      <w:tblPr>
        <w:tblW w:w="8640" w:type="dxa"/>
        <w:jc w:val="center"/>
        <w:tblLook w:val="04A0"/>
      </w:tblPr>
      <w:tblGrid>
        <w:gridCol w:w="1236"/>
        <w:gridCol w:w="1040"/>
        <w:gridCol w:w="1096"/>
        <w:gridCol w:w="1047"/>
        <w:gridCol w:w="1047"/>
        <w:gridCol w:w="1047"/>
        <w:gridCol w:w="1047"/>
        <w:gridCol w:w="1080"/>
      </w:tblGrid>
      <w:tr w:rsidR="00396C78" w:rsidRPr="00396C78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Handover rate [HOs/UE/sec]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0.005232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0.001722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0.001875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0.004017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0.017208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0.005219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0.000551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0.000013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0.187135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0.114129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0.114058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0.132070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0.034800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0.018700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0.024300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0.065100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96C78" w:rsidRPr="00396C78" w:rsidTr="0095650D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0.001852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0.007700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0.012093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0.018543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96C78" w:rsidRPr="00396C78" w:rsidTr="0095650D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0.052900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0.016924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0.019693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0.057998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0.107378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0.057519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0.019132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0.001339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0.188772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0.162526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0.185357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0.179368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0.094900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0.152300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0.085100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0.063500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0.058500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0.110500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0.122800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0.087300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0.031194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0.084321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0.142473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0.220468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0.120974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0.034248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0.038232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0.113847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0.159379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0.082477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0.044263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0.016254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0.192982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0.213240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0.268655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0.231368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0.146400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0.189200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0.131200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0.139300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0.097100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0.191800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0.232500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0.181600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0.068152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0.174528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0.304022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0.475238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96C78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0.490931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0.092112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0.100394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0.287274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0.245963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0.091826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0.076752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0.060755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0.235228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0.319743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0.407322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0.370152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0.237000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0.296200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0.228800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0.220400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0.228700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0.385900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0.457200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0.485600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396C78" w:rsidRPr="00396C78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96C78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0.216999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0.479752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0.486608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96C78" w:rsidRPr="00396C78" w:rsidRDefault="00396C78" w:rsidP="00396C78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96C78">
              <w:rPr>
                <w:sz w:val="18"/>
                <w:szCs w:val="18"/>
                <w:lang w:val="en-US" w:eastAsia="zh-CN"/>
              </w:rPr>
              <w:t>0.702849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96C78" w:rsidRPr="00396C78" w:rsidRDefault="00396C78" w:rsidP="00396C78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305CCE" w:rsidRDefault="00305CCE">
      <w:pPr>
        <w:rPr>
          <w:rFonts w:eastAsia="MS Mincho"/>
          <w:lang w:eastAsia="ja-JP"/>
        </w:rPr>
      </w:pPr>
    </w:p>
    <w:p w:rsidR="00305CCE" w:rsidRDefault="00305CCE" w:rsidP="00BC179F">
      <w:pPr>
        <w:jc w:val="center"/>
        <w:rPr>
          <w:noProof/>
          <w:lang w:val="en-US" w:eastAsia="zh-CN"/>
        </w:rPr>
      </w:pPr>
    </w:p>
    <w:p w:rsidR="004579EE" w:rsidRDefault="004579EE" w:rsidP="00BC179F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13050" cy="2174875"/>
            <wp:effectExtent l="0" t="0" r="0" b="0"/>
            <wp:docPr id="47" name="图表 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048000" cy="2187575"/>
            <wp:effectExtent l="0" t="0" r="0" b="0"/>
            <wp:docPr id="48" name="图表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579EE" w:rsidRDefault="004579EE" w:rsidP="00BC179F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781300" cy="1939925"/>
            <wp:effectExtent l="0" t="0" r="0" b="0"/>
            <wp:docPr id="49" name="图表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041650" cy="1943100"/>
            <wp:effectExtent l="0" t="0" r="0" b="0"/>
            <wp:docPr id="50" name="图表 5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05CCE" w:rsidRPr="00516347" w:rsidRDefault="00305CCE" w:rsidP="00516347">
      <w:pPr>
        <w:pStyle w:val="TF"/>
      </w:pPr>
      <w:r w:rsidRPr="00516347">
        <w:rPr>
          <w:rFonts w:hint="eastAsia"/>
        </w:rPr>
        <w:t xml:space="preserve">Figure </w:t>
      </w:r>
      <w:r w:rsidR="00516347">
        <w:rPr>
          <w:rFonts w:hint="eastAsia"/>
        </w:rPr>
        <w:t>C.3.1.2</w:t>
      </w:r>
      <w:r w:rsidRPr="00516347">
        <w:rPr>
          <w:rFonts w:hint="eastAsia"/>
        </w:rPr>
        <w:t xml:space="preserve"> </w:t>
      </w:r>
      <w:r w:rsidRPr="00516347">
        <w:t xml:space="preserve">Handover rate simulation data </w:t>
      </w:r>
    </w:p>
    <w:p w:rsidR="00C001C1" w:rsidRPr="0092693A" w:rsidRDefault="00C001C1" w:rsidP="00C001C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C001C1" w:rsidRPr="0092693A" w:rsidRDefault="00C001C1" w:rsidP="00C001C1">
      <w:pPr>
        <w:pStyle w:val="B1"/>
      </w:pPr>
      <w:r w:rsidRPr="0092693A">
        <w:lastRenderedPageBreak/>
        <w:t>1.</w:t>
      </w:r>
      <w:r w:rsidRPr="0092693A">
        <w:rPr>
          <w:b/>
        </w:rPr>
        <w:tab/>
      </w:r>
      <w:r w:rsidR="00051D4F">
        <w:t>F</w:t>
      </w:r>
      <w:r w:rsidR="00051D4F" w:rsidRPr="00BC179F">
        <w:t xml:space="preserve">rom the simulation results from </w:t>
      </w:r>
      <w:r w:rsidR="004579EE">
        <w:t xml:space="preserve">Nokia, Ericsson and </w:t>
      </w:r>
      <w:proofErr w:type="gramStart"/>
      <w:r w:rsidR="004579EE">
        <w:t>Qualcomm(</w:t>
      </w:r>
      <w:proofErr w:type="gramEnd"/>
      <w:r w:rsidR="004579EE">
        <w:t>3km/h and 30km/h)</w:t>
      </w:r>
      <w:r w:rsidR="00051D4F">
        <w:t>, it can be observed that the handover rate of terrestrial UEs is higher than that of aerial UEs. And as height increases the handover rate firstly decreases, then increase</w:t>
      </w:r>
      <w:r w:rsidR="00983926">
        <w:t>s slightly</w:t>
      </w:r>
      <w:r w:rsidR="00051D4F">
        <w:t xml:space="preserve"> within a small range.</w:t>
      </w:r>
    </w:p>
    <w:p w:rsidR="00305CCE" w:rsidRDefault="00C001C1" w:rsidP="00BC179F">
      <w:pPr>
        <w:ind w:leftChars="142" w:left="566" w:hangingChars="141" w:hanging="282"/>
        <w:rPr>
          <w:lang w:eastAsia="ja-JP"/>
        </w:rPr>
      </w:pPr>
      <w:r w:rsidRPr="0092693A">
        <w:rPr>
          <w:lang w:eastAsia="ja-JP"/>
        </w:rPr>
        <w:t>2.</w:t>
      </w:r>
      <w:r w:rsidRPr="0092693A">
        <w:rPr>
          <w:b/>
          <w:lang w:eastAsia="ja-JP"/>
        </w:rPr>
        <w:tab/>
      </w:r>
      <w:r w:rsidR="00A35BAF">
        <w:t>F</w:t>
      </w:r>
      <w:r w:rsidR="00A35BAF" w:rsidRPr="002F0956">
        <w:t>rom the</w:t>
      </w:r>
      <w:r w:rsidR="00A35BAF">
        <w:t xml:space="preserve"> simulation results from </w:t>
      </w:r>
      <w:r w:rsidR="004579EE">
        <w:t xml:space="preserve">DCM, Huawei, ZTE and </w:t>
      </w:r>
      <w:proofErr w:type="gramStart"/>
      <w:r w:rsidR="004579EE">
        <w:t>Qualcomm(</w:t>
      </w:r>
      <w:proofErr w:type="gramEnd"/>
      <w:r w:rsidR="004579EE">
        <w:t>60km/h and 160km/h)</w:t>
      </w:r>
      <w:r w:rsidR="00A35BAF">
        <w:t>, it can be observed that the handover rate of terrestrial UEs is lower than that of aerial UEs. And as height increases the handover rate firstly increases obviously, then decreases slightly.</w:t>
      </w:r>
    </w:p>
    <w:p w:rsidR="00C001C1" w:rsidRPr="00BC179F" w:rsidRDefault="00C001C1" w:rsidP="00BC179F">
      <w:pPr>
        <w:ind w:firstLineChars="142" w:firstLine="284"/>
        <w:rPr>
          <w:rFonts w:eastAsia="MS Mincho"/>
          <w:lang w:eastAsia="ja-JP"/>
        </w:rPr>
      </w:pPr>
    </w:p>
    <w:p w:rsidR="00E66957" w:rsidRDefault="00995540" w:rsidP="00BC179F">
      <w:pPr>
        <w:pStyle w:val="3"/>
        <w:numPr>
          <w:ilvl w:val="0"/>
          <w:numId w:val="0"/>
        </w:numPr>
      </w:pPr>
      <w:r>
        <w:t xml:space="preserve">C.3.1.3 </w:t>
      </w:r>
      <w:r w:rsidR="00E66957">
        <w:t>HOF rate</w:t>
      </w:r>
    </w:p>
    <w:p w:rsidR="00E66957" w:rsidRPr="0095650D" w:rsidRDefault="00C81A88" w:rsidP="0095650D">
      <w:pPr>
        <w:pStyle w:val="TH"/>
      </w:pPr>
      <w:r w:rsidRPr="0095650D">
        <w:t xml:space="preserve">Table </w:t>
      </w:r>
      <w:r w:rsidR="00B12DD8">
        <w:rPr>
          <w:rFonts w:hint="eastAsia"/>
          <w:lang w:eastAsia="zh-CN"/>
        </w:rPr>
        <w:t>C.3.1.3</w:t>
      </w:r>
      <w:r w:rsidRPr="0095650D">
        <w:t>: HOF rate simulation data.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3D72E9" w:rsidRPr="003D72E9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41.25%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43.94%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73.46%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40.00%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HO failure rate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14.63%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0.70%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60.54%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88.47%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89.12%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45.16%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77.29%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80.68%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F6162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15.56%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37.61%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60.07%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52.62%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F61624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33.37%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40.11%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60.85%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84.21%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14.67%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7.27%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11.38%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12.97%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14.54%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6.33%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7.05%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16.83%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72.07%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89.00%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89.28%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3.61%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57.89%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82.88%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85.41%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16.29%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38.38%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50.09%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53.88%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33.25%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48.09%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53.85%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82.62%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14.15%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12.94%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20.40%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21.67%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17.55%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14.06%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12.01%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27.15%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78.17%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91.11%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92.01%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6.99%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63.72%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87.66%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88.77%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20.64%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44.09%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53.41%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56.76%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33.24%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60.94%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59.51%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74.20%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19.82%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23.37%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30.51%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31.38%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36.80%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24.76%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32.79%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48.90%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45.03%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85.62%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93.28%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97.13%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28.03%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75.98%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93.09%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97.01%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32.59%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54.13%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61.84%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69.72%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C81A88" w:rsidRDefault="00C81A88" w:rsidP="00BC179F">
      <w:pPr>
        <w:ind w:left="1770" w:hangingChars="885" w:hanging="1770"/>
        <w:jc w:val="center"/>
        <w:rPr>
          <w:rFonts w:eastAsia="MS Mincho"/>
          <w:lang w:eastAsia="ja-JP"/>
        </w:rPr>
      </w:pPr>
    </w:p>
    <w:p w:rsidR="003D72E9" w:rsidRDefault="003D72E9" w:rsidP="00BC179F">
      <w:pPr>
        <w:ind w:left="1770" w:hangingChars="885" w:hanging="177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882900" cy="187325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51150" cy="1879600"/>
            <wp:effectExtent l="0" t="0" r="0" b="0"/>
            <wp:docPr id="51" name="图表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D72E9" w:rsidRDefault="003D72E9" w:rsidP="00BC179F">
      <w:pPr>
        <w:ind w:left="1770" w:hangingChars="885" w:hanging="177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63850" cy="2038350"/>
            <wp:effectExtent l="0" t="0" r="0" b="0"/>
            <wp:docPr id="52" name="图表 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13050" cy="2025650"/>
            <wp:effectExtent l="0" t="0" r="0" b="0"/>
            <wp:docPr id="53" name="图表 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C81A88" w:rsidRPr="00516347" w:rsidRDefault="003D72E9" w:rsidP="00516347">
      <w:pPr>
        <w:pStyle w:val="TF"/>
      </w:pPr>
      <w:r w:rsidRPr="00516347">
        <w:rPr>
          <w:rFonts w:hint="eastAsia"/>
        </w:rPr>
        <w:t xml:space="preserve">Figure </w:t>
      </w:r>
      <w:r w:rsidR="00B12DD8">
        <w:rPr>
          <w:rFonts w:hint="eastAsia"/>
          <w:lang w:eastAsia="zh-CN"/>
        </w:rPr>
        <w:t>C.3.1.3</w:t>
      </w:r>
      <w:r w:rsidR="003274AD" w:rsidRPr="00516347">
        <w:rPr>
          <w:rFonts w:hint="eastAsia"/>
        </w:rPr>
        <w:t xml:space="preserve"> </w:t>
      </w:r>
      <w:r w:rsidR="003274AD" w:rsidRPr="00516347">
        <w:t>HOF rate simulation data</w:t>
      </w:r>
    </w:p>
    <w:p w:rsidR="00C81A88" w:rsidRDefault="003274AD" w:rsidP="00BC179F">
      <w:pPr>
        <w:ind w:left="1770" w:hangingChars="885" w:hanging="1770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3274AD" w:rsidRPr="0092693A" w:rsidRDefault="003274AD" w:rsidP="003274AD">
      <w:pPr>
        <w:pStyle w:val="B1"/>
      </w:pPr>
      <w:r w:rsidRPr="0092693A">
        <w:t>1.</w:t>
      </w:r>
      <w:r w:rsidRPr="0092693A">
        <w:rPr>
          <w:b/>
        </w:rPr>
        <w:tab/>
      </w:r>
      <w:r w:rsidRPr="0092693A">
        <w:t xml:space="preserve">Majority of the companies observed </w:t>
      </w:r>
      <w:r>
        <w:t>high</w:t>
      </w:r>
      <w:r w:rsidR="00CF7650">
        <w:t>er</w:t>
      </w:r>
      <w:r>
        <w:t xml:space="preserve"> HOF rate</w:t>
      </w:r>
      <w:r w:rsidRPr="0092693A">
        <w:t xml:space="preserve"> </w:t>
      </w:r>
      <w:r w:rsidR="00CF7650">
        <w:t>for aerial UE</w:t>
      </w:r>
      <w:r w:rsidRPr="0092693A">
        <w:t xml:space="preserve"> in most cases. </w:t>
      </w:r>
      <w:r>
        <w:t xml:space="preserve">And the higher the speed </w:t>
      </w:r>
      <w:r w:rsidR="00D82049">
        <w:t xml:space="preserve">or the height </w:t>
      </w:r>
      <w:r>
        <w:t>of aerial UE is, the higher HOF rate can be observed.</w:t>
      </w:r>
    </w:p>
    <w:p w:rsidR="003274AD" w:rsidRPr="0092693A" w:rsidRDefault="003274AD" w:rsidP="003274AD">
      <w:pPr>
        <w:pStyle w:val="B1"/>
      </w:pPr>
      <w:r w:rsidRPr="0092693A">
        <w:t>2.</w:t>
      </w:r>
      <w:r w:rsidRPr="0092693A">
        <w:rPr>
          <w:b/>
        </w:rPr>
        <w:tab/>
      </w:r>
      <w:r w:rsidRPr="0092693A">
        <w:t xml:space="preserve">The average </w:t>
      </w:r>
      <w:r>
        <w:t>HOF rate</w:t>
      </w:r>
      <w:r w:rsidRPr="0092693A">
        <w:t xml:space="preserve"> of the all the companies’ results is higher for the </w:t>
      </w:r>
      <w:r>
        <w:t>aerial</w:t>
      </w:r>
      <w:r w:rsidRPr="0092693A">
        <w:t xml:space="preserve"> UE</w:t>
      </w:r>
      <w:r w:rsidR="00D82049">
        <w:t xml:space="preserve"> than that for the terrestrial UE</w:t>
      </w:r>
      <w:r w:rsidRPr="0092693A">
        <w:t>.</w:t>
      </w:r>
    </w:p>
    <w:p w:rsidR="00C81A88" w:rsidRPr="00BC179F" w:rsidRDefault="00C81A88" w:rsidP="00BC179F">
      <w:pPr>
        <w:ind w:left="1770" w:hangingChars="885" w:hanging="1770"/>
        <w:rPr>
          <w:rFonts w:eastAsia="MS Mincho"/>
          <w:lang w:eastAsia="ja-JP"/>
        </w:rPr>
      </w:pPr>
    </w:p>
    <w:p w:rsidR="00E66957" w:rsidRDefault="00995540" w:rsidP="00BC179F">
      <w:pPr>
        <w:pStyle w:val="3"/>
        <w:numPr>
          <w:ilvl w:val="0"/>
          <w:numId w:val="0"/>
        </w:numPr>
      </w:pPr>
      <w:r>
        <w:t xml:space="preserve">C.3.1.4 </w:t>
      </w:r>
      <w:r w:rsidR="00E66957">
        <w:t>RLF rate</w:t>
      </w:r>
    </w:p>
    <w:p w:rsidR="00E66957" w:rsidRPr="0095650D" w:rsidRDefault="00D82049" w:rsidP="0095650D">
      <w:pPr>
        <w:pStyle w:val="TH"/>
      </w:pPr>
      <w:r w:rsidRPr="0095650D">
        <w:t xml:space="preserve">Table </w:t>
      </w:r>
      <w:bookmarkStart w:id="6" w:name="OLE_LINK3"/>
      <w:r w:rsidR="00B12DD8">
        <w:rPr>
          <w:rFonts w:hint="eastAsia"/>
          <w:lang w:eastAsia="zh-CN"/>
        </w:rPr>
        <w:t>C.3.1.4</w:t>
      </w:r>
      <w:bookmarkEnd w:id="6"/>
      <w:r w:rsidRPr="0095650D">
        <w:t>: RLF rate simulation data.</w:t>
      </w:r>
    </w:p>
    <w:tbl>
      <w:tblPr>
        <w:tblW w:w="8640" w:type="dxa"/>
        <w:jc w:val="center"/>
        <w:tblLook w:val="04A0"/>
      </w:tblPr>
      <w:tblGrid>
        <w:gridCol w:w="1236"/>
        <w:gridCol w:w="909"/>
        <w:gridCol w:w="1031"/>
        <w:gridCol w:w="1096"/>
        <w:gridCol w:w="1096"/>
        <w:gridCol w:w="1096"/>
        <w:gridCol w:w="1096"/>
        <w:gridCol w:w="1080"/>
      </w:tblGrid>
      <w:tr w:rsidR="003D72E9" w:rsidRPr="003D72E9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Radio Link Failure (RLF) rate [RLF/UE/sec]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0.000480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0.001461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0.001502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0.000460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0.042740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0.041962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0.273787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0.449335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0.001006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0.000234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0.000678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0.000608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0.000526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0.023400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0.050500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0.128700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0.002401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0.010165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0.015101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F6162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0.008951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0.013892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0.067326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0.118841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D72E9" w:rsidRPr="003D72E9" w:rsidTr="00F61624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0.004758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0.008422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0.009663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0.007100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0.074277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0.108172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0.198402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0.460071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0.001029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0.004304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0.011696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0.005123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0.000735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0.033000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0.065700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0.171700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0.000562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0.025746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0.083155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0.126949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0.016272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0.035929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0.073723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0.154189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0.013473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0.016643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0.017751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0.014434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0.091698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0.154025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0.195801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0.453388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0.002877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0.011649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0.02676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0.01586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0.029700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0.056200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0.151300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0.002381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0.057655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0.163161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0.254138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0.022246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0.053934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0.091935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0.177824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D72E9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0.081088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0.043263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0.044738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0.033587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0.120239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0.246539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0.229423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0.195604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0.021708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0.04117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0.062409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72E9" w:rsidRPr="003D72E9" w:rsidRDefault="003D72E9" w:rsidP="003D72E9">
            <w:pPr>
              <w:spacing w:after="0"/>
              <w:jc w:val="right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0.074339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0.000603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0.021400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0.039300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0.089000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0.030417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0.182879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0.493908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0.628773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D72E9" w:rsidRPr="003D72E9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D72E9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0.050811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0.107050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0.173956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D72E9">
              <w:rPr>
                <w:color w:val="000000"/>
                <w:sz w:val="18"/>
                <w:szCs w:val="18"/>
                <w:lang w:val="en-US" w:eastAsia="zh-CN"/>
              </w:rPr>
              <w:t>0.204261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D72E9" w:rsidRPr="003D72E9" w:rsidRDefault="003D72E9" w:rsidP="003D72E9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D72E9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D82049" w:rsidRDefault="00D82049" w:rsidP="00BC179F">
      <w:pPr>
        <w:ind w:left="1770" w:hangingChars="885" w:hanging="1770"/>
        <w:rPr>
          <w:rFonts w:eastAsia="MS Mincho"/>
          <w:lang w:eastAsia="ja-JP"/>
        </w:rPr>
      </w:pPr>
    </w:p>
    <w:p w:rsidR="003D72E9" w:rsidRDefault="00D82049" w:rsidP="00BC179F">
      <w:pPr>
        <w:ind w:left="1770" w:hangingChars="885" w:hanging="1770"/>
        <w:rPr>
          <w:noProof/>
          <w:lang w:val="en-US" w:eastAsia="zh-CN"/>
        </w:rPr>
      </w:pPr>
      <w:r w:rsidRPr="00D82049">
        <w:rPr>
          <w:noProof/>
          <w:lang w:val="en-US" w:eastAsia="zh-CN"/>
        </w:rPr>
        <w:t xml:space="preserve">  </w:t>
      </w:r>
      <w:r w:rsidR="003D72E9">
        <w:rPr>
          <w:noProof/>
          <w:lang w:val="en-US" w:eastAsia="zh-CN"/>
        </w:rPr>
        <w:drawing>
          <wp:inline distT="0" distB="0" distL="0" distR="0">
            <wp:extent cx="2914650" cy="2146300"/>
            <wp:effectExtent l="0" t="0" r="0" b="0"/>
            <wp:docPr id="54" name="图表 5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3D72E9">
        <w:rPr>
          <w:noProof/>
          <w:lang w:val="en-US" w:eastAsia="zh-CN"/>
        </w:rPr>
        <w:drawing>
          <wp:inline distT="0" distB="0" distL="0" distR="0">
            <wp:extent cx="2984500" cy="2162175"/>
            <wp:effectExtent l="0" t="0" r="0" b="0"/>
            <wp:docPr id="55" name="图表 5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D72E9" w:rsidRDefault="003D72E9" w:rsidP="00BC179F">
      <w:pPr>
        <w:ind w:left="1770" w:hangingChars="885" w:hanging="1770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003550" cy="2209800"/>
            <wp:effectExtent l="0" t="0" r="0" b="0"/>
            <wp:docPr id="56" name="图表 5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933700" cy="2203450"/>
            <wp:effectExtent l="0" t="0" r="0" b="0"/>
            <wp:docPr id="57" name="图表 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E16C5" w:rsidRPr="00516347" w:rsidRDefault="003D72E9" w:rsidP="00516347">
      <w:pPr>
        <w:pStyle w:val="TF"/>
      </w:pPr>
      <w:r w:rsidRPr="00516347">
        <w:rPr>
          <w:rFonts w:hint="eastAsia"/>
        </w:rPr>
        <w:t xml:space="preserve">Figure </w:t>
      </w:r>
      <w:r w:rsidR="00DC30C8">
        <w:rPr>
          <w:rFonts w:hint="eastAsia"/>
          <w:lang w:eastAsia="zh-CN"/>
        </w:rPr>
        <w:t>C.3.1.4</w:t>
      </w:r>
      <w:r w:rsidR="009E16C5" w:rsidRPr="00516347">
        <w:rPr>
          <w:rFonts w:hint="eastAsia"/>
        </w:rPr>
        <w:t xml:space="preserve"> </w:t>
      </w:r>
      <w:r w:rsidR="009E16C5" w:rsidRPr="00516347">
        <w:t>RLF rate simulation data</w:t>
      </w:r>
    </w:p>
    <w:p w:rsidR="00D82049" w:rsidRDefault="00D82049" w:rsidP="00D8204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D82049" w:rsidRPr="00D82049" w:rsidRDefault="00D82049" w:rsidP="00D82049">
      <w:pPr>
        <w:ind w:left="1770" w:hangingChars="885" w:hanging="1770"/>
        <w:rPr>
          <w:lang w:eastAsia="ja-JP"/>
        </w:rPr>
      </w:pPr>
      <w:r w:rsidRPr="00D82049">
        <w:rPr>
          <w:lang w:eastAsia="ja-JP"/>
        </w:rPr>
        <w:t>From the simulation results, the following initial findings are observed:</w:t>
      </w:r>
    </w:p>
    <w:p w:rsidR="00D82049" w:rsidRPr="00D82049" w:rsidRDefault="00D82049" w:rsidP="00D82049">
      <w:pPr>
        <w:ind w:left="568" w:hanging="284"/>
        <w:rPr>
          <w:rFonts w:eastAsia="MS Mincho"/>
          <w:lang w:eastAsia="ja-JP"/>
        </w:rPr>
      </w:pPr>
      <w:r w:rsidRPr="00D82049">
        <w:rPr>
          <w:rFonts w:eastAsia="MS Mincho"/>
          <w:lang w:eastAsia="ja-JP"/>
        </w:rPr>
        <w:t>1.</w:t>
      </w:r>
      <w:r w:rsidRPr="00D82049">
        <w:rPr>
          <w:rFonts w:eastAsia="MS Mincho"/>
          <w:b/>
          <w:lang w:eastAsia="ja-JP"/>
        </w:rPr>
        <w:tab/>
      </w:r>
      <w:r w:rsidRPr="00D82049">
        <w:rPr>
          <w:rFonts w:eastAsia="MS Mincho"/>
          <w:lang w:eastAsia="ja-JP"/>
        </w:rPr>
        <w:t>Majority of the companies observed high</w:t>
      </w:r>
      <w:r w:rsidR="00CF7650">
        <w:rPr>
          <w:rFonts w:eastAsia="MS Mincho"/>
          <w:lang w:eastAsia="ja-JP"/>
        </w:rPr>
        <w:t>er</w:t>
      </w:r>
      <w:r w:rsidRPr="00D820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RL</w:t>
      </w:r>
      <w:r w:rsidRPr="00D82049">
        <w:rPr>
          <w:rFonts w:eastAsia="MS Mincho"/>
          <w:lang w:eastAsia="ja-JP"/>
        </w:rPr>
        <w:t xml:space="preserve">F rate </w:t>
      </w:r>
      <w:r w:rsidR="00CF7650">
        <w:rPr>
          <w:rFonts w:eastAsia="MS Mincho"/>
          <w:lang w:eastAsia="ja-JP"/>
        </w:rPr>
        <w:t>for aerial UE</w:t>
      </w:r>
      <w:r w:rsidRPr="00D82049">
        <w:rPr>
          <w:rFonts w:eastAsia="MS Mincho"/>
          <w:lang w:eastAsia="ja-JP"/>
        </w:rPr>
        <w:t xml:space="preserve"> in most cases. And the higher the speed of aerial UE is</w:t>
      </w:r>
      <w:r>
        <w:rPr>
          <w:rFonts w:eastAsia="MS Mincho"/>
          <w:lang w:eastAsia="ja-JP"/>
        </w:rPr>
        <w:t>, the higher RL</w:t>
      </w:r>
      <w:r w:rsidRPr="00D82049">
        <w:rPr>
          <w:rFonts w:eastAsia="MS Mincho"/>
          <w:lang w:eastAsia="ja-JP"/>
        </w:rPr>
        <w:t>F rate can be observed.</w:t>
      </w:r>
    </w:p>
    <w:p w:rsidR="00D82049" w:rsidRPr="00BC179F" w:rsidRDefault="00D82049" w:rsidP="00BC179F">
      <w:pPr>
        <w:ind w:leftChars="142" w:left="568" w:hangingChars="142" w:hanging="284"/>
        <w:rPr>
          <w:rFonts w:eastAsia="MS Mincho"/>
          <w:lang w:eastAsia="ja-JP"/>
        </w:rPr>
      </w:pPr>
      <w:r w:rsidRPr="00D82049">
        <w:rPr>
          <w:lang w:eastAsia="ja-JP"/>
        </w:rPr>
        <w:t>2.</w:t>
      </w:r>
      <w:r w:rsidRPr="00D82049">
        <w:rPr>
          <w:b/>
          <w:lang w:eastAsia="ja-JP"/>
        </w:rPr>
        <w:tab/>
      </w:r>
      <w:r w:rsidRPr="00D82049">
        <w:rPr>
          <w:lang w:eastAsia="ja-JP"/>
        </w:rPr>
        <w:t xml:space="preserve">The average </w:t>
      </w:r>
      <w:r>
        <w:t>RL</w:t>
      </w:r>
      <w:r w:rsidRPr="00D82049">
        <w:t>F rate</w:t>
      </w:r>
      <w:r w:rsidRPr="00D82049">
        <w:rPr>
          <w:lang w:eastAsia="ja-JP"/>
        </w:rPr>
        <w:t xml:space="preserve"> of the all the companies’ results </w:t>
      </w:r>
      <w:r>
        <w:rPr>
          <w:lang w:eastAsia="ja-JP"/>
        </w:rPr>
        <w:t>becomes</w:t>
      </w:r>
      <w:r w:rsidRPr="00D82049">
        <w:rPr>
          <w:lang w:eastAsia="ja-JP"/>
        </w:rPr>
        <w:t xml:space="preserve"> higher for the </w:t>
      </w:r>
      <w:r w:rsidRPr="00D82049">
        <w:t>aerial</w:t>
      </w:r>
      <w:r w:rsidRPr="00D82049">
        <w:rPr>
          <w:lang w:eastAsia="ja-JP"/>
        </w:rPr>
        <w:t xml:space="preserve"> UE</w:t>
      </w:r>
      <w:r>
        <w:rPr>
          <w:lang w:eastAsia="ja-JP"/>
        </w:rPr>
        <w:t xml:space="preserve"> as the height increases</w:t>
      </w:r>
      <w:r w:rsidRPr="00D82049">
        <w:rPr>
          <w:lang w:eastAsia="ja-JP"/>
        </w:rPr>
        <w:t>.</w:t>
      </w:r>
    </w:p>
    <w:p w:rsidR="00E66957" w:rsidRDefault="00995540" w:rsidP="00BC179F">
      <w:pPr>
        <w:pStyle w:val="3"/>
        <w:numPr>
          <w:ilvl w:val="0"/>
          <w:numId w:val="0"/>
        </w:numPr>
      </w:pPr>
      <w:r>
        <w:t xml:space="preserve">C.3.1.5 </w:t>
      </w:r>
      <w:r w:rsidR="00E66957">
        <w:t>Time in handoff</w:t>
      </w:r>
    </w:p>
    <w:p w:rsidR="00E66957" w:rsidRPr="0095650D" w:rsidRDefault="009E16C5" w:rsidP="0095650D">
      <w:pPr>
        <w:pStyle w:val="TH"/>
      </w:pPr>
      <w:r w:rsidRPr="0095650D">
        <w:t xml:space="preserve">Table </w:t>
      </w:r>
      <w:r w:rsidR="00DC30C8">
        <w:rPr>
          <w:rFonts w:hint="eastAsia"/>
          <w:lang w:eastAsia="zh-CN"/>
        </w:rPr>
        <w:t>C.3.1.5</w:t>
      </w:r>
      <w:r w:rsidRPr="0095650D">
        <w:t>: Time in handoff simulation data.</w:t>
      </w:r>
    </w:p>
    <w:tbl>
      <w:tblPr>
        <w:tblW w:w="9360" w:type="dxa"/>
        <w:jc w:val="center"/>
        <w:tblLook w:val="04A0"/>
      </w:tblPr>
      <w:tblGrid>
        <w:gridCol w:w="1080"/>
        <w:gridCol w:w="1080"/>
        <w:gridCol w:w="1080"/>
        <w:gridCol w:w="1300"/>
        <w:gridCol w:w="1580"/>
        <w:gridCol w:w="1080"/>
        <w:gridCol w:w="1080"/>
        <w:gridCol w:w="1080"/>
      </w:tblGrid>
      <w:tr w:rsidR="00F61880" w:rsidRPr="00F61880" w:rsidTr="00BC179F">
        <w:trPr>
          <w:trHeight w:val="76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F61880" w:rsidRPr="00F61880" w:rsidTr="00BC179F">
        <w:trPr>
          <w:trHeight w:val="31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Time in handoff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F61880" w:rsidRPr="00F61880" w:rsidTr="00BC179F">
        <w:trPr>
          <w:trHeight w:val="31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1.60%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0.48%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0.53%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0.59%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0.17%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0.41%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1.21%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F6162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0.49%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0.24%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0.46%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F61624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1.68%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1.16%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1.61%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1.48%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2.46%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1.23%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1.50%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0.27%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0.48%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0.66%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0.99%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1.17%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1.32%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0.85%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2.76%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1.78%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0.64%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1.76%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5.60%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2.62%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0.78%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4.07%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3.20%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0.58%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1.41%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1.47%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1.82%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1880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4.50%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1.84%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1.19%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1880">
              <w:rPr>
                <w:color w:val="000000"/>
                <w:sz w:val="18"/>
                <w:szCs w:val="18"/>
                <w:lang w:val="en-US" w:eastAsia="zh-CN"/>
              </w:rPr>
              <w:t>0.33%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3.83%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7.50%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11.93%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11.97%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Huawei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2.44%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6.43%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8.14%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8.92%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1.56%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1.94%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2.92%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2.98%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1880" w:rsidRPr="00F61880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3.08%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4.43%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6.05%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880" w:rsidRPr="00F61880" w:rsidRDefault="00F61880" w:rsidP="00F61880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1880">
              <w:rPr>
                <w:sz w:val="18"/>
                <w:szCs w:val="18"/>
                <w:lang w:val="en-US" w:eastAsia="zh-CN"/>
              </w:rPr>
              <w:t>6.05%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1880" w:rsidRPr="00F61880" w:rsidRDefault="00F61880" w:rsidP="00F61880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</w:tbl>
    <w:p w:rsidR="00FE3BFE" w:rsidRDefault="00FE3BFE" w:rsidP="00BC179F">
      <w:pPr>
        <w:ind w:left="1770" w:hangingChars="885" w:hanging="1770"/>
        <w:rPr>
          <w:rFonts w:eastAsia="MS Mincho"/>
          <w:lang w:eastAsia="ja-JP"/>
        </w:rPr>
      </w:pPr>
    </w:p>
    <w:p w:rsidR="00F61880" w:rsidRDefault="00FE3BFE" w:rsidP="00BC179F">
      <w:pPr>
        <w:ind w:left="1770" w:hangingChars="885" w:hanging="1770"/>
        <w:rPr>
          <w:noProof/>
          <w:lang w:val="en-US" w:eastAsia="zh-CN"/>
        </w:rPr>
      </w:pPr>
      <w:r w:rsidRPr="00FE3BFE">
        <w:rPr>
          <w:noProof/>
          <w:lang w:val="en-US" w:eastAsia="zh-CN"/>
        </w:rPr>
        <w:lastRenderedPageBreak/>
        <w:t xml:space="preserve">  </w:t>
      </w:r>
      <w:r w:rsidR="00F61880">
        <w:rPr>
          <w:noProof/>
          <w:lang w:val="en-US" w:eastAsia="zh-CN"/>
        </w:rPr>
        <w:drawing>
          <wp:inline distT="0" distB="0" distL="0" distR="0">
            <wp:extent cx="3028950" cy="2146300"/>
            <wp:effectExtent l="0" t="0" r="0" b="0"/>
            <wp:docPr id="58" name="图表 5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="00F61880">
        <w:rPr>
          <w:noProof/>
          <w:lang w:val="en-US" w:eastAsia="zh-CN"/>
        </w:rPr>
        <w:drawing>
          <wp:inline distT="0" distB="0" distL="0" distR="0">
            <wp:extent cx="2863850" cy="2146300"/>
            <wp:effectExtent l="0" t="0" r="0" b="0"/>
            <wp:docPr id="59" name="图表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B197D" w:rsidRDefault="002B197D" w:rsidP="00BC179F">
      <w:pPr>
        <w:ind w:left="1770" w:hangingChars="885" w:hanging="1770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028950" cy="2038350"/>
            <wp:effectExtent l="0" t="0" r="0" b="0"/>
            <wp:docPr id="60" name="图表 6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965450" cy="2032000"/>
            <wp:effectExtent l="0" t="0" r="0" b="0"/>
            <wp:docPr id="61" name="图表 6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E16C5" w:rsidRPr="00516347" w:rsidRDefault="009E16C5" w:rsidP="00516347">
      <w:pPr>
        <w:pStyle w:val="TF"/>
      </w:pPr>
      <w:r w:rsidRPr="00516347">
        <w:rPr>
          <w:rFonts w:hint="eastAsia"/>
        </w:rPr>
        <w:t xml:space="preserve">Figure </w:t>
      </w:r>
      <w:r w:rsidR="00DC30C8">
        <w:rPr>
          <w:rFonts w:hint="eastAsia"/>
          <w:lang w:eastAsia="zh-CN"/>
        </w:rPr>
        <w:t>C.3.1.5</w:t>
      </w:r>
      <w:r w:rsidR="003D0CF4">
        <w:rPr>
          <w:rFonts w:hint="eastAsia"/>
          <w:lang w:eastAsia="zh-CN"/>
        </w:rPr>
        <w:t xml:space="preserve"> </w:t>
      </w:r>
      <w:r w:rsidRPr="00516347">
        <w:t>Time in handoff simulation data</w:t>
      </w:r>
    </w:p>
    <w:p w:rsidR="006F4928" w:rsidRPr="0092693A" w:rsidRDefault="006F4928" w:rsidP="006F49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6F4928" w:rsidRPr="0092693A" w:rsidRDefault="006F4928" w:rsidP="006F4928">
      <w:pPr>
        <w:pStyle w:val="B1"/>
      </w:pPr>
      <w:r w:rsidRPr="0092693A">
        <w:t>1.</w:t>
      </w:r>
      <w:r w:rsidRPr="0092693A">
        <w:rPr>
          <w:b/>
        </w:rPr>
        <w:tab/>
      </w:r>
      <w:r w:rsidRPr="0092693A">
        <w:t xml:space="preserve">Majority of the companies observed </w:t>
      </w:r>
      <w:r>
        <w:t xml:space="preserve">larger </w:t>
      </w:r>
      <w:r w:rsidR="00052929">
        <w:t>Time in handoff for aerial UE</w:t>
      </w:r>
      <w:r>
        <w:t xml:space="preserve"> at least</w:t>
      </w:r>
      <w:r w:rsidRPr="0092693A">
        <w:t xml:space="preserve"> in </w:t>
      </w:r>
      <w:r w:rsidR="00052929">
        <w:t>moderate and high speed</w:t>
      </w:r>
      <w:r w:rsidRPr="0092693A">
        <w:t xml:space="preserve"> cases. </w:t>
      </w:r>
      <w:r w:rsidR="00052929">
        <w:t>For low speed cases, e.g. 3km/h, contrary trends from two companies are observed.</w:t>
      </w:r>
    </w:p>
    <w:p w:rsidR="00FE3BFE" w:rsidRDefault="006F4928" w:rsidP="00BC179F">
      <w:pPr>
        <w:ind w:leftChars="142" w:left="638" w:hangingChars="177" w:hanging="354"/>
        <w:rPr>
          <w:lang w:eastAsia="ja-JP"/>
        </w:rPr>
      </w:pPr>
      <w:r w:rsidRPr="0092693A">
        <w:rPr>
          <w:lang w:eastAsia="ja-JP"/>
        </w:rPr>
        <w:t>2.</w:t>
      </w:r>
      <w:r w:rsidRPr="0092693A">
        <w:rPr>
          <w:b/>
          <w:lang w:eastAsia="ja-JP"/>
        </w:rPr>
        <w:tab/>
      </w:r>
      <w:r w:rsidRPr="0092693A">
        <w:rPr>
          <w:lang w:eastAsia="ja-JP"/>
        </w:rPr>
        <w:t xml:space="preserve">The average </w:t>
      </w:r>
      <w:r w:rsidR="00052929">
        <w:rPr>
          <w:lang w:eastAsia="ja-JP"/>
        </w:rPr>
        <w:t>Time in handoff</w:t>
      </w:r>
      <w:r w:rsidRPr="0092693A">
        <w:rPr>
          <w:lang w:eastAsia="ja-JP"/>
        </w:rPr>
        <w:t xml:space="preserve"> of the all the companies’ results is higher f</w:t>
      </w:r>
      <w:r w:rsidR="00052929">
        <w:rPr>
          <w:lang w:eastAsia="ja-JP"/>
        </w:rPr>
        <w:t>or aerial</w:t>
      </w:r>
      <w:r w:rsidRPr="0092693A">
        <w:rPr>
          <w:lang w:eastAsia="ja-JP"/>
        </w:rPr>
        <w:t xml:space="preserve"> UE </w:t>
      </w:r>
      <w:r w:rsidR="00052929">
        <w:rPr>
          <w:lang w:eastAsia="ja-JP"/>
        </w:rPr>
        <w:t>than that of terrestrial UE in case of moderate and high speed</w:t>
      </w:r>
      <w:r w:rsidRPr="0092693A">
        <w:rPr>
          <w:lang w:eastAsia="ja-JP"/>
        </w:rPr>
        <w:t>.</w:t>
      </w:r>
    </w:p>
    <w:p w:rsidR="006F4928" w:rsidRPr="00BC179F" w:rsidRDefault="006F4928" w:rsidP="00BC179F">
      <w:pPr>
        <w:ind w:left="1770" w:hangingChars="885" w:hanging="1770"/>
        <w:rPr>
          <w:rFonts w:eastAsia="MS Mincho"/>
          <w:lang w:eastAsia="ja-JP"/>
        </w:rPr>
      </w:pPr>
    </w:p>
    <w:p w:rsidR="00E66957" w:rsidRDefault="00995540" w:rsidP="00BC179F">
      <w:pPr>
        <w:pStyle w:val="3"/>
        <w:numPr>
          <w:ilvl w:val="0"/>
          <w:numId w:val="0"/>
        </w:numPr>
      </w:pPr>
      <w:r>
        <w:t xml:space="preserve">C.3.1.6 </w:t>
      </w:r>
      <w:r w:rsidR="00E66957">
        <w:t xml:space="preserve">Time in </w:t>
      </w:r>
      <w:proofErr w:type="spellStart"/>
      <w:r w:rsidR="00E66957">
        <w:t>Qout</w:t>
      </w:r>
      <w:proofErr w:type="spellEnd"/>
    </w:p>
    <w:p w:rsidR="00E66957" w:rsidRPr="0095650D" w:rsidRDefault="009E16C5" w:rsidP="0095650D">
      <w:pPr>
        <w:pStyle w:val="TH"/>
      </w:pPr>
      <w:r w:rsidRPr="0095650D">
        <w:t xml:space="preserve">Table </w:t>
      </w:r>
      <w:r w:rsidR="003D0CF4">
        <w:rPr>
          <w:rFonts w:hint="eastAsia"/>
          <w:lang w:eastAsia="zh-CN"/>
        </w:rPr>
        <w:t>C.3.1.6</w:t>
      </w:r>
      <w:r w:rsidRPr="0095650D">
        <w:t xml:space="preserve">: Time in </w:t>
      </w:r>
      <w:proofErr w:type="spellStart"/>
      <w:r w:rsidRPr="0095650D">
        <w:t>Qout</w:t>
      </w:r>
      <w:proofErr w:type="spellEnd"/>
      <w:r w:rsidRPr="0095650D">
        <w:t xml:space="preserve"> simulation data.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2B197D" w:rsidRPr="002B197D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Time in Qout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33.22%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33.18%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49.10%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17.69%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0.93%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1.45%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F6162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9.20%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10.26%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17.08%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F61624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0.98%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73.72%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68.81%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52.32%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0.94%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1.85%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7.59%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12.71%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22.34%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0.88%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5.54%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9.44%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0.65%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20.78%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22.23%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21.17%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77.31%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73.23%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52.56%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1.32%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2.32%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4.85%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0.86%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10.57%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25.72%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1.70%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8.28%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22.97%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25.74%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24.15%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16.86%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78.63%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74.82%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54.26%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3.39%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11.65%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11.24%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2.83%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17.63%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25.48%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34.40%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0.36%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18.23%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31.00%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5.86%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26.87%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32.55%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32.72%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451AED" w:rsidRDefault="00451AED" w:rsidP="00E66957">
      <w:pPr>
        <w:rPr>
          <w:rFonts w:eastAsia="MS Mincho"/>
          <w:lang w:eastAsia="ja-JP"/>
        </w:rPr>
      </w:pPr>
    </w:p>
    <w:p w:rsidR="002B197D" w:rsidRDefault="00451AED" w:rsidP="00E66957">
      <w:pPr>
        <w:rPr>
          <w:noProof/>
          <w:lang w:val="en-US" w:eastAsia="zh-CN"/>
        </w:rPr>
      </w:pPr>
      <w:r w:rsidRPr="00451AED">
        <w:rPr>
          <w:noProof/>
          <w:lang w:val="en-US" w:eastAsia="zh-CN"/>
        </w:rPr>
        <w:t xml:space="preserve"> </w:t>
      </w:r>
      <w:r w:rsidR="002B197D">
        <w:rPr>
          <w:noProof/>
          <w:lang w:val="en-US" w:eastAsia="zh-CN"/>
        </w:rPr>
        <w:drawing>
          <wp:inline distT="0" distB="0" distL="0" distR="0">
            <wp:extent cx="2863850" cy="2082800"/>
            <wp:effectExtent l="0" t="0" r="0" b="0"/>
            <wp:docPr id="62" name="图表 6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="002B197D">
        <w:rPr>
          <w:noProof/>
          <w:lang w:val="en-US" w:eastAsia="zh-CN"/>
        </w:rPr>
        <w:drawing>
          <wp:inline distT="0" distB="0" distL="0" distR="0">
            <wp:extent cx="3105150" cy="2082800"/>
            <wp:effectExtent l="0" t="0" r="0" b="0"/>
            <wp:docPr id="63" name="图表 6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2B197D" w:rsidRDefault="002B197D" w:rsidP="00E66957">
      <w:pPr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895600" cy="2120900"/>
            <wp:effectExtent l="0" t="0" r="0" b="0"/>
            <wp:docPr id="64" name="图表 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3194050" cy="2101850"/>
            <wp:effectExtent l="0" t="0" r="0" b="0"/>
            <wp:docPr id="65" name="图表 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9E16C5" w:rsidRPr="00516347" w:rsidRDefault="009E16C5" w:rsidP="00516347">
      <w:pPr>
        <w:pStyle w:val="TF"/>
      </w:pPr>
      <w:r w:rsidRPr="00516347">
        <w:rPr>
          <w:rFonts w:hint="eastAsia"/>
        </w:rPr>
        <w:t xml:space="preserve">Figure </w:t>
      </w:r>
      <w:r w:rsidR="003D0CF4">
        <w:rPr>
          <w:rFonts w:hint="eastAsia"/>
          <w:lang w:eastAsia="zh-CN"/>
        </w:rPr>
        <w:t>C.3.1.6</w:t>
      </w:r>
      <w:r w:rsidRPr="00516347">
        <w:rPr>
          <w:rFonts w:hint="eastAsia"/>
        </w:rPr>
        <w:t xml:space="preserve"> </w:t>
      </w:r>
      <w:r w:rsidRPr="00516347">
        <w:t xml:space="preserve">Time in </w:t>
      </w:r>
      <w:proofErr w:type="spellStart"/>
      <w:r w:rsidRPr="00516347">
        <w:t>Qout</w:t>
      </w:r>
      <w:proofErr w:type="spellEnd"/>
      <w:r w:rsidRPr="00516347">
        <w:t xml:space="preserve"> simulation data</w:t>
      </w:r>
    </w:p>
    <w:p w:rsidR="00CA6843" w:rsidRPr="0092693A" w:rsidRDefault="00CA6843" w:rsidP="00CA684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CA6843" w:rsidRPr="0092693A" w:rsidRDefault="00CA6843" w:rsidP="00CA6843">
      <w:pPr>
        <w:pStyle w:val="B1"/>
      </w:pPr>
      <w:r w:rsidRPr="0092693A">
        <w:t>1.</w:t>
      </w:r>
      <w:r w:rsidRPr="0092693A">
        <w:rPr>
          <w:b/>
        </w:rPr>
        <w:tab/>
      </w:r>
      <w:r w:rsidRPr="0092693A">
        <w:t xml:space="preserve">Majority of the companies observed </w:t>
      </w:r>
      <w:r>
        <w:t xml:space="preserve">larger Time in Qout for aerial UE </w:t>
      </w:r>
      <w:r w:rsidRPr="0092693A">
        <w:t xml:space="preserve">in </w:t>
      </w:r>
      <w:r>
        <w:t>all speed</w:t>
      </w:r>
      <w:r w:rsidRPr="0092693A">
        <w:t xml:space="preserve"> cases. </w:t>
      </w:r>
    </w:p>
    <w:p w:rsidR="00451AED" w:rsidRDefault="00CA6843" w:rsidP="00BC179F">
      <w:pPr>
        <w:ind w:leftChars="142" w:left="566" w:hangingChars="141" w:hanging="282"/>
        <w:rPr>
          <w:lang w:eastAsia="ja-JP"/>
        </w:rPr>
      </w:pPr>
      <w:r w:rsidRPr="0092693A">
        <w:rPr>
          <w:lang w:eastAsia="ja-JP"/>
        </w:rPr>
        <w:lastRenderedPageBreak/>
        <w:t>2.</w:t>
      </w:r>
      <w:r w:rsidRPr="0092693A">
        <w:rPr>
          <w:b/>
          <w:lang w:eastAsia="ja-JP"/>
        </w:rPr>
        <w:tab/>
      </w:r>
      <w:r w:rsidRPr="0092693A">
        <w:rPr>
          <w:lang w:eastAsia="ja-JP"/>
        </w:rPr>
        <w:t xml:space="preserve">The average </w:t>
      </w:r>
      <w:r>
        <w:rPr>
          <w:lang w:eastAsia="ja-JP"/>
        </w:rPr>
        <w:t>Time in Qout</w:t>
      </w:r>
      <w:r w:rsidRPr="0092693A">
        <w:rPr>
          <w:lang w:eastAsia="ja-JP"/>
        </w:rPr>
        <w:t xml:space="preserve"> of the all the companies’ results </w:t>
      </w:r>
      <w:r>
        <w:rPr>
          <w:lang w:eastAsia="ja-JP"/>
        </w:rPr>
        <w:t>increases</w:t>
      </w:r>
      <w:r w:rsidR="00BA64A3">
        <w:rPr>
          <w:lang w:eastAsia="ja-JP"/>
        </w:rPr>
        <w:t xml:space="preserve"> firstly, then decreases slightly as the height becomes higher.</w:t>
      </w:r>
    </w:p>
    <w:p w:rsidR="00CA6843" w:rsidRPr="00BC179F" w:rsidRDefault="00CA6843" w:rsidP="00CA6843">
      <w:pPr>
        <w:rPr>
          <w:rFonts w:eastAsia="MS Mincho"/>
          <w:lang w:eastAsia="ja-JP"/>
        </w:rPr>
      </w:pPr>
    </w:p>
    <w:p w:rsidR="00E66957" w:rsidRDefault="00995540" w:rsidP="00BC179F">
      <w:pPr>
        <w:pStyle w:val="3"/>
        <w:numPr>
          <w:ilvl w:val="0"/>
          <w:numId w:val="0"/>
        </w:numPr>
        <w:ind w:left="-1"/>
      </w:pPr>
      <w:r>
        <w:t xml:space="preserve">C.3.1.7 </w:t>
      </w:r>
      <w:r w:rsidR="00E66957">
        <w:t>Ping-Pong rate</w:t>
      </w:r>
    </w:p>
    <w:p w:rsidR="00E66957" w:rsidRDefault="009E16C5" w:rsidP="0095650D">
      <w:pPr>
        <w:pStyle w:val="TH"/>
      </w:pPr>
      <w:r w:rsidRPr="0095650D">
        <w:t xml:space="preserve">Table </w:t>
      </w:r>
      <w:r w:rsidR="003D0CF4">
        <w:rPr>
          <w:rFonts w:hint="eastAsia"/>
          <w:lang w:eastAsia="zh-CN"/>
        </w:rPr>
        <w:t>C.3.1.7</w:t>
      </w:r>
      <w:r w:rsidRPr="0095650D">
        <w:t>: Ping-Pong rate simulation data.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2B197D" w:rsidRPr="002B197D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Ping pong rate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9.07%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8.90%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11.30%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10.42%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6.41%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41.83%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23.04%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22.73%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22.95%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14.81%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4.76%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5.88%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1.92%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F61624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19.03%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9.33%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9.43%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9.04%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2B197D" w:rsidRPr="002B197D" w:rsidTr="00F61624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9.19%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2.56%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11.61%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16.31%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13.93%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6.80%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40.29%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18.46%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14.87%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13.20%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15.28%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7.89%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2.86%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10.12%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18.43%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10.77%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16.79%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10.59%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8.97%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7.12%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14.80%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2.42%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4.99%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12.30%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13.84%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9.77%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35.39%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17.21%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16.65%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8.20%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15.78%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6.35%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1.76%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4.16%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10.31%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10.62%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9.37%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16.79%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9.21%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8.81%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5.99%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2B197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28.10%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2.92%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5.11%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10.81%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Ericsson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8.70%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3.00%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5.23%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1.64%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21.55%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17.00%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21.82%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10.63%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DCM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13.25%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7.07%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5.89%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Huawei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5.51%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8.04%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9.20%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2B197D">
              <w:rPr>
                <w:sz w:val="18"/>
                <w:szCs w:val="18"/>
                <w:lang w:val="en-US" w:eastAsia="zh-CN"/>
              </w:rPr>
              <w:t>6.45%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2B197D" w:rsidRPr="002B197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15.42%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7.61%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9.45%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2B197D">
              <w:rPr>
                <w:color w:val="000000"/>
                <w:sz w:val="18"/>
                <w:szCs w:val="18"/>
                <w:lang w:val="en-US" w:eastAsia="zh-CN"/>
              </w:rPr>
              <w:t>5.91%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197D" w:rsidRPr="002B197D" w:rsidRDefault="002B197D" w:rsidP="002B197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2B197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E66957" w:rsidRPr="002B197D" w:rsidRDefault="00E66957" w:rsidP="00D63992">
      <w:pPr>
        <w:rPr>
          <w:rFonts w:eastAsia="MS Mincho"/>
          <w:lang w:eastAsia="ja-JP"/>
        </w:rPr>
      </w:pPr>
    </w:p>
    <w:p w:rsidR="002B197D" w:rsidRDefault="00451AED" w:rsidP="00D63992">
      <w:pPr>
        <w:rPr>
          <w:noProof/>
          <w:lang w:val="en-US" w:eastAsia="zh-CN"/>
        </w:rPr>
      </w:pPr>
      <w:r w:rsidRPr="00451AED">
        <w:rPr>
          <w:noProof/>
          <w:lang w:val="en-US" w:eastAsia="zh-CN"/>
        </w:rPr>
        <w:lastRenderedPageBreak/>
        <w:t xml:space="preserve"> </w:t>
      </w:r>
      <w:r w:rsidR="002B197D">
        <w:rPr>
          <w:noProof/>
          <w:lang w:val="en-US" w:eastAsia="zh-CN"/>
        </w:rPr>
        <w:drawing>
          <wp:inline distT="0" distB="0" distL="0" distR="0">
            <wp:extent cx="3035300" cy="2184400"/>
            <wp:effectExtent l="0" t="0" r="0" b="0"/>
            <wp:docPr id="66" name="图表 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="002B197D">
        <w:rPr>
          <w:noProof/>
          <w:lang w:val="en-US" w:eastAsia="zh-CN"/>
        </w:rPr>
        <w:drawing>
          <wp:inline distT="0" distB="0" distL="0" distR="0">
            <wp:extent cx="2984500" cy="2193925"/>
            <wp:effectExtent l="0" t="0" r="0" b="0"/>
            <wp:docPr id="67" name="图表 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2B197D" w:rsidRDefault="002B197D" w:rsidP="00D63992">
      <w:pPr>
        <w:rPr>
          <w:rFonts w:eastAsia="MS Mincho"/>
          <w:lang w:eastAsia="ja-JP"/>
        </w:rPr>
      </w:pPr>
      <w:r>
        <w:rPr>
          <w:noProof/>
          <w:lang w:val="en-US" w:eastAsia="zh-CN"/>
        </w:rPr>
        <w:drawing>
          <wp:inline distT="0" distB="0" distL="0" distR="0">
            <wp:extent cx="3067050" cy="2114550"/>
            <wp:effectExtent l="0" t="0" r="0" b="0"/>
            <wp:docPr id="68" name="图表 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984500" cy="2114550"/>
            <wp:effectExtent l="0" t="0" r="0" b="0"/>
            <wp:docPr id="69" name="图表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451AED" w:rsidRPr="00516347" w:rsidRDefault="009E16C5" w:rsidP="00516347">
      <w:pPr>
        <w:pStyle w:val="TF"/>
      </w:pPr>
      <w:r w:rsidRPr="00516347">
        <w:rPr>
          <w:rFonts w:hint="eastAsia"/>
        </w:rPr>
        <w:t xml:space="preserve">Figure </w:t>
      </w:r>
      <w:r w:rsidR="003D0CF4">
        <w:rPr>
          <w:rFonts w:hint="eastAsia"/>
          <w:lang w:eastAsia="zh-CN"/>
        </w:rPr>
        <w:t>C.3.1.7</w:t>
      </w:r>
      <w:r w:rsidRPr="00516347">
        <w:rPr>
          <w:rFonts w:hint="eastAsia"/>
        </w:rPr>
        <w:t xml:space="preserve"> </w:t>
      </w:r>
      <w:r w:rsidRPr="00516347">
        <w:t>Ping-Pong rate simulation data</w:t>
      </w:r>
    </w:p>
    <w:p w:rsidR="00407421" w:rsidRDefault="00407421" w:rsidP="00BC179F">
      <w:pPr>
        <w:jc w:val="center"/>
        <w:rPr>
          <w:rFonts w:eastAsia="MS Mincho"/>
          <w:lang w:eastAsia="ja-JP"/>
        </w:rPr>
      </w:pPr>
    </w:p>
    <w:p w:rsidR="00407421" w:rsidRPr="0092693A" w:rsidRDefault="00407421" w:rsidP="0040742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407421" w:rsidRPr="0092693A" w:rsidRDefault="00407421" w:rsidP="00407421">
      <w:pPr>
        <w:pStyle w:val="B1"/>
      </w:pPr>
      <w:r w:rsidRPr="0092693A">
        <w:t>1.</w:t>
      </w:r>
      <w:r w:rsidRPr="0092693A">
        <w:rPr>
          <w:b/>
        </w:rPr>
        <w:tab/>
      </w:r>
      <w:r w:rsidRPr="0092693A">
        <w:t xml:space="preserve">Majority of the companies observed </w:t>
      </w:r>
      <w:r>
        <w:t xml:space="preserve">lower Ping-Pong rate for aerial UE </w:t>
      </w:r>
      <w:r w:rsidRPr="0092693A">
        <w:t xml:space="preserve">in </w:t>
      </w:r>
      <w:r>
        <w:t>high speed</w:t>
      </w:r>
      <w:r w:rsidRPr="0092693A">
        <w:t xml:space="preserve"> cases. </w:t>
      </w:r>
    </w:p>
    <w:p w:rsidR="00407421" w:rsidRDefault="00407421" w:rsidP="00407421">
      <w:pPr>
        <w:ind w:leftChars="142" w:left="566" w:hangingChars="141" w:hanging="282"/>
        <w:rPr>
          <w:lang w:eastAsia="ja-JP"/>
        </w:rPr>
      </w:pPr>
      <w:r w:rsidRPr="0092693A">
        <w:rPr>
          <w:lang w:eastAsia="ja-JP"/>
        </w:rPr>
        <w:t>2.</w:t>
      </w:r>
      <w:r w:rsidRPr="0092693A">
        <w:rPr>
          <w:b/>
          <w:lang w:eastAsia="ja-JP"/>
        </w:rPr>
        <w:tab/>
      </w:r>
      <w:r w:rsidRPr="0092693A">
        <w:rPr>
          <w:lang w:eastAsia="ja-JP"/>
        </w:rPr>
        <w:t xml:space="preserve">The average </w:t>
      </w:r>
      <w:r>
        <w:rPr>
          <w:lang w:eastAsia="ja-JP"/>
        </w:rPr>
        <w:t>Ping-Pong rate</w:t>
      </w:r>
      <w:r w:rsidRPr="0092693A">
        <w:rPr>
          <w:lang w:eastAsia="ja-JP"/>
        </w:rPr>
        <w:t xml:space="preserve"> of the all the companies’ results </w:t>
      </w:r>
      <w:r>
        <w:rPr>
          <w:lang w:eastAsia="ja-JP"/>
        </w:rPr>
        <w:t>decreases slightly as the height becomes higher.</w:t>
      </w:r>
    </w:p>
    <w:p w:rsidR="00A06D2E" w:rsidRPr="00486D8D" w:rsidRDefault="00A06D2E" w:rsidP="00A06D2E">
      <w:pPr>
        <w:rPr>
          <w:lang w:eastAsia="zh-CN"/>
        </w:rPr>
      </w:pPr>
    </w:p>
    <w:p w:rsidR="007D5234" w:rsidRDefault="00995540" w:rsidP="00BC179F">
      <w:pPr>
        <w:pStyle w:val="20"/>
        <w:numPr>
          <w:ilvl w:val="0"/>
          <w:numId w:val="0"/>
        </w:numPr>
      </w:pPr>
      <w:r>
        <w:t xml:space="preserve">C3.2 </w:t>
      </w:r>
      <w:r w:rsidR="007D5234" w:rsidRPr="00F52FF5">
        <w:t>Simulation results</w:t>
      </w:r>
      <w:r w:rsidR="007D5234">
        <w:t xml:space="preserve"> for RMa</w:t>
      </w:r>
    </w:p>
    <w:p w:rsidR="007D5234" w:rsidRDefault="00995540" w:rsidP="00BC179F">
      <w:pPr>
        <w:pStyle w:val="3"/>
        <w:numPr>
          <w:ilvl w:val="0"/>
          <w:numId w:val="0"/>
        </w:numPr>
        <w:ind w:left="-1"/>
      </w:pPr>
      <w:r>
        <w:t xml:space="preserve">C.3.2.1 </w:t>
      </w:r>
      <w:r w:rsidR="007D5234">
        <w:t>Introduction</w:t>
      </w:r>
    </w:p>
    <w:p w:rsidR="00A06D2E" w:rsidRDefault="007D5234" w:rsidP="00D63992">
      <w:pPr>
        <w:rPr>
          <w:b/>
          <w:lang w:eastAsia="zh-CN"/>
        </w:rPr>
      </w:pPr>
      <w:r w:rsidRPr="00BC179F">
        <w:rPr>
          <w:rFonts w:eastAsia="Times New Roman"/>
        </w:rPr>
        <w:t>For RMa scenario only two companies provide simulation results, and the results are gathered and compiled into the same figure for every KPI.</w:t>
      </w:r>
    </w:p>
    <w:p w:rsidR="007D5234" w:rsidRDefault="00995540" w:rsidP="00BC179F">
      <w:pPr>
        <w:pStyle w:val="3"/>
        <w:numPr>
          <w:ilvl w:val="0"/>
          <w:numId w:val="0"/>
        </w:numPr>
        <w:ind w:left="-1"/>
      </w:pPr>
      <w:r>
        <w:t xml:space="preserve">C.3.2.2 </w:t>
      </w:r>
      <w:r w:rsidR="007D5234">
        <w:t>Handover rate</w:t>
      </w:r>
    </w:p>
    <w:p w:rsidR="007D5234" w:rsidRPr="0095650D" w:rsidRDefault="00F62B02" w:rsidP="0095650D">
      <w:pPr>
        <w:pStyle w:val="TH"/>
      </w:pPr>
      <w:r w:rsidRPr="0095650D">
        <w:t xml:space="preserve">Table </w:t>
      </w:r>
      <w:r w:rsidR="003D0CF4">
        <w:rPr>
          <w:rFonts w:hint="eastAsia"/>
          <w:lang w:eastAsia="zh-CN"/>
        </w:rPr>
        <w:t>C.3.2.2</w:t>
      </w:r>
      <w:r w:rsidR="009E1CA1" w:rsidRPr="0095650D">
        <w:t>: Handover rate simulation data</w:t>
      </w:r>
    </w:p>
    <w:tbl>
      <w:tblPr>
        <w:tblW w:w="8640" w:type="dxa"/>
        <w:jc w:val="center"/>
        <w:tblLook w:val="04A0"/>
      </w:tblPr>
      <w:tblGrid>
        <w:gridCol w:w="1236"/>
        <w:gridCol w:w="908"/>
        <w:gridCol w:w="1096"/>
        <w:gridCol w:w="1080"/>
        <w:gridCol w:w="1080"/>
        <w:gridCol w:w="1080"/>
        <w:gridCol w:w="1080"/>
        <w:gridCol w:w="1080"/>
      </w:tblGrid>
      <w:tr w:rsidR="00F62B02" w:rsidRPr="00F62B02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Handover rate [HOs/UE/sec]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0.002176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0.002482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0.002676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0.000747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0.075322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0.134409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0.104070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0.148468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0.000742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0.002255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0.001990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0.004745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0.026080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0.046382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0.036245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0.051320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62B02" w:rsidRPr="00F62B02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7EDCC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0.021061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0.028081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0.018318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0.006994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0.079018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0.140912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0.121825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0.157520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0.009880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0.018607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0.019290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0.017806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0.036653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0.062533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0.053144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0.060773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0.041395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0.061748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0.036844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0.014168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0.086503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0.146854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0.147673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0.171860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0.021206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0.039253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0.040596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0.039855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0.031300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0.050501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0.038720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0.027011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62B02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0.127528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0.191405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0.099513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0.039660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0.096772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0.174901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0.197988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0.224491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0.057453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0.099521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0.104998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62B02">
              <w:rPr>
                <w:sz w:val="18"/>
                <w:szCs w:val="18"/>
                <w:lang w:val="en-US" w:eastAsia="zh-CN"/>
              </w:rPr>
              <w:t>0.167279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F62B02" w:rsidRPr="00F62B02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62B02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0.093918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0.155275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0.134166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2B02" w:rsidRPr="00F62B02" w:rsidRDefault="00F62B02" w:rsidP="00F62B02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62B02">
              <w:rPr>
                <w:color w:val="000000"/>
                <w:sz w:val="18"/>
                <w:szCs w:val="18"/>
                <w:lang w:val="en-US" w:eastAsia="zh-CN"/>
              </w:rPr>
              <w:t>0.143810</w:t>
            </w: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62B02" w:rsidRPr="00F62B02" w:rsidRDefault="00F62B02" w:rsidP="00F62B02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</w:p>
        </w:tc>
      </w:tr>
    </w:tbl>
    <w:p w:rsidR="009E1CA1" w:rsidRDefault="009E1CA1" w:rsidP="00BC179F">
      <w:pPr>
        <w:jc w:val="center"/>
        <w:rPr>
          <w:rFonts w:eastAsia="MS Mincho"/>
          <w:lang w:eastAsia="ja-JP"/>
        </w:rPr>
      </w:pPr>
    </w:p>
    <w:p w:rsidR="00F62B02" w:rsidRDefault="00014AAA" w:rsidP="00BC179F">
      <w:pPr>
        <w:jc w:val="center"/>
        <w:rPr>
          <w:noProof/>
          <w:lang w:val="en-US"/>
        </w:rPr>
      </w:pPr>
      <w:r w:rsidRPr="00014AAA">
        <w:rPr>
          <w:noProof/>
          <w:lang w:val="en-US" w:eastAsia="zh-CN"/>
        </w:rPr>
        <w:t xml:space="preserve">  </w:t>
      </w:r>
      <w:r w:rsidR="00F62B02">
        <w:rPr>
          <w:noProof/>
          <w:lang w:val="en-US" w:eastAsia="zh-CN"/>
        </w:rPr>
        <w:drawing>
          <wp:inline distT="0" distB="0" distL="0" distR="0">
            <wp:extent cx="2990850" cy="2133600"/>
            <wp:effectExtent l="0" t="0" r="0" b="0"/>
            <wp:docPr id="70" name="图表 7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 w:rsidR="00F62B02">
        <w:rPr>
          <w:noProof/>
          <w:lang w:val="en-US" w:eastAsia="zh-CN"/>
        </w:rPr>
        <w:drawing>
          <wp:inline distT="0" distB="0" distL="0" distR="0">
            <wp:extent cx="2927350" cy="2171700"/>
            <wp:effectExtent l="0" t="0" r="0" b="0"/>
            <wp:docPr id="71" name="图表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FC4E65" w:rsidRDefault="00FC4E65" w:rsidP="00BC179F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drawing>
          <wp:inline distT="0" distB="0" distL="0" distR="0">
            <wp:extent cx="3105150" cy="2159000"/>
            <wp:effectExtent l="0" t="0" r="0" b="0"/>
            <wp:docPr id="72" name="图表 7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997200" cy="2178050"/>
            <wp:effectExtent l="0" t="0" r="0" b="0"/>
            <wp:docPr id="73" name="图表 7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9E1CA1" w:rsidRPr="00516347" w:rsidRDefault="00F62B02" w:rsidP="00516347">
      <w:pPr>
        <w:pStyle w:val="TF"/>
      </w:pPr>
      <w:r w:rsidRPr="00516347">
        <w:rPr>
          <w:rFonts w:hint="eastAsia"/>
        </w:rPr>
        <w:t xml:space="preserve">Figure </w:t>
      </w:r>
      <w:r w:rsidR="003D0CF4">
        <w:rPr>
          <w:rFonts w:hint="eastAsia"/>
          <w:lang w:eastAsia="zh-CN"/>
        </w:rPr>
        <w:t>C.3.2.2</w:t>
      </w:r>
      <w:r w:rsidR="009E1CA1" w:rsidRPr="00516347">
        <w:rPr>
          <w:rFonts w:hint="eastAsia"/>
        </w:rPr>
        <w:t xml:space="preserve"> </w:t>
      </w:r>
      <w:r w:rsidR="009E1CA1" w:rsidRPr="00516347">
        <w:t>Handover rate simulation data</w:t>
      </w:r>
    </w:p>
    <w:p w:rsidR="009B10D8" w:rsidRDefault="009B10D8" w:rsidP="00BC179F">
      <w:pPr>
        <w:jc w:val="center"/>
        <w:rPr>
          <w:rFonts w:eastAsia="MS Mincho"/>
          <w:lang w:eastAsia="ja-JP"/>
        </w:rPr>
      </w:pPr>
    </w:p>
    <w:p w:rsidR="009B10D8" w:rsidRPr="0092693A" w:rsidRDefault="009B10D8" w:rsidP="009B10D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693A">
        <w:rPr>
          <w:lang w:eastAsia="ja-JP"/>
        </w:rPr>
        <w:lastRenderedPageBreak/>
        <w:t>From the simulation results, the following initial findings are observed:</w:t>
      </w:r>
    </w:p>
    <w:p w:rsidR="00FF7729" w:rsidRPr="0092693A" w:rsidRDefault="00FF7729" w:rsidP="00FF7729">
      <w:pPr>
        <w:pStyle w:val="B1"/>
      </w:pPr>
      <w:r w:rsidRPr="0092693A">
        <w:t>1.</w:t>
      </w:r>
      <w:r w:rsidRPr="0092693A">
        <w:rPr>
          <w:b/>
        </w:rPr>
        <w:tab/>
      </w:r>
      <w:r w:rsidRPr="0092693A">
        <w:t xml:space="preserve">Majority of the companies observed </w:t>
      </w:r>
      <w:r>
        <w:t>higher handover rate</w:t>
      </w:r>
      <w:r w:rsidRPr="0092693A">
        <w:t xml:space="preserve"> </w:t>
      </w:r>
      <w:r>
        <w:t>for aerial UE</w:t>
      </w:r>
      <w:r w:rsidRPr="0092693A">
        <w:t xml:space="preserve"> in most cases. </w:t>
      </w:r>
      <w:r>
        <w:t>And the higher the speed or the height of aerial UE is, the higher handover rate can be observed.</w:t>
      </w:r>
    </w:p>
    <w:p w:rsidR="00FF7729" w:rsidRPr="0092693A" w:rsidRDefault="00FF7729" w:rsidP="00FF7729">
      <w:pPr>
        <w:pStyle w:val="B1"/>
      </w:pPr>
      <w:r w:rsidRPr="0092693A">
        <w:t>2.</w:t>
      </w:r>
      <w:r w:rsidRPr="0092693A">
        <w:rPr>
          <w:b/>
        </w:rPr>
        <w:tab/>
      </w:r>
      <w:r w:rsidRPr="0092693A">
        <w:t xml:space="preserve">The average </w:t>
      </w:r>
      <w:r>
        <w:t>handover rate</w:t>
      </w:r>
      <w:r w:rsidRPr="0092693A">
        <w:t xml:space="preserve"> of the all the companies’ results is higher for the </w:t>
      </w:r>
      <w:r>
        <w:t>aerial</w:t>
      </w:r>
      <w:r w:rsidRPr="0092693A">
        <w:t xml:space="preserve"> UE</w:t>
      </w:r>
      <w:r>
        <w:t xml:space="preserve"> than that for the terrestrial UE</w:t>
      </w:r>
      <w:r w:rsidRPr="0092693A">
        <w:t>.</w:t>
      </w:r>
    </w:p>
    <w:p w:rsidR="007D5234" w:rsidRDefault="00995540" w:rsidP="00BC179F">
      <w:pPr>
        <w:pStyle w:val="3"/>
        <w:numPr>
          <w:ilvl w:val="0"/>
          <w:numId w:val="0"/>
        </w:numPr>
      </w:pPr>
      <w:r>
        <w:t>C.3.2.3 HOF rate</w:t>
      </w:r>
    </w:p>
    <w:p w:rsidR="009E1CA1" w:rsidRPr="0095650D" w:rsidRDefault="00FC4E65" w:rsidP="0095650D">
      <w:pPr>
        <w:pStyle w:val="TH"/>
      </w:pPr>
      <w:r w:rsidRPr="0095650D">
        <w:t xml:space="preserve">Table </w:t>
      </w:r>
      <w:r w:rsidR="003D0CF4">
        <w:rPr>
          <w:rFonts w:hint="eastAsia"/>
          <w:lang w:eastAsia="zh-CN"/>
        </w:rPr>
        <w:t>C.3.2.3</w:t>
      </w:r>
      <w:r w:rsidR="009E1CA1" w:rsidRPr="0095650D">
        <w:t>: HOF rate simulation data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FC4E65" w:rsidRPr="00FC4E65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HO failure rate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6.17%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1.10%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3.39%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0.65%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10.00%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72.22%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81.82%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96.15%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C4E65" w:rsidRPr="00FC4E65" w:rsidTr="00BC0D82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36.66%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42.60%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48.40%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FC4E65" w:rsidRPr="00FC4E65" w:rsidTr="00BC0D82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7.63%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2.18%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7.49%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1.31%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2.26%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59.38%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77.22%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81.19%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4.95%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30.78%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42.36%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41.25%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7.13%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2.25%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10.83%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2.46%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1.06%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58.65%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81.90%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83.08%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30.45%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46.36%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42.77%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FC4E6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8.67%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6.09%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17.07%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FC4E65">
              <w:rPr>
                <w:sz w:val="18"/>
                <w:szCs w:val="18"/>
                <w:lang w:val="en-US" w:eastAsia="zh-CN"/>
              </w:rPr>
              <w:t>9.31%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7.64%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56.71%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86.06%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95.69%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FC4E65" w:rsidRPr="00FC4E6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8.16%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31.40%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51.56%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FC4E65">
              <w:rPr>
                <w:color w:val="000000"/>
                <w:sz w:val="18"/>
                <w:szCs w:val="18"/>
                <w:lang w:val="en-US" w:eastAsia="zh-CN"/>
              </w:rPr>
              <w:t>52.50%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4E65" w:rsidRPr="00FC4E65" w:rsidRDefault="00FC4E65" w:rsidP="00FC4E6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FC4E6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9E1CA1" w:rsidRDefault="009E1CA1" w:rsidP="009E1CA1">
      <w:pPr>
        <w:jc w:val="center"/>
        <w:rPr>
          <w:rFonts w:eastAsia="MS Mincho"/>
          <w:lang w:eastAsia="ja-JP"/>
        </w:rPr>
      </w:pPr>
    </w:p>
    <w:p w:rsidR="00D44C3B" w:rsidRDefault="00FC4E65" w:rsidP="009E1CA1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drawing>
          <wp:inline distT="0" distB="0" distL="0" distR="0">
            <wp:extent cx="2889250" cy="1739900"/>
            <wp:effectExtent l="0" t="0" r="0" b="0"/>
            <wp:docPr id="74" name="图表 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781300" cy="1739900"/>
            <wp:effectExtent l="0" t="0" r="0" b="0"/>
            <wp:docPr id="75" name="图表 7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FC4E65" w:rsidRDefault="00FC4E65" w:rsidP="009E1CA1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97200" cy="2133600"/>
            <wp:effectExtent l="0" t="0" r="0" b="0"/>
            <wp:docPr id="76" name="图表 7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838450" cy="2146300"/>
            <wp:effectExtent l="0" t="0" r="0" b="0"/>
            <wp:docPr id="77" name="图表 7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9E1CA1" w:rsidRPr="002F0956" w:rsidRDefault="00FC4E65" w:rsidP="00516347">
      <w:pPr>
        <w:pStyle w:val="TF"/>
      </w:pPr>
      <w:r w:rsidRPr="00516347">
        <w:rPr>
          <w:rFonts w:hint="eastAsia"/>
        </w:rPr>
        <w:t xml:space="preserve">Figure </w:t>
      </w:r>
      <w:r w:rsidR="003D0CF4">
        <w:rPr>
          <w:rFonts w:hint="eastAsia"/>
          <w:lang w:eastAsia="zh-CN"/>
        </w:rPr>
        <w:t>C.3.2.3</w:t>
      </w:r>
      <w:r w:rsidR="009E1CA1" w:rsidRPr="00516347">
        <w:rPr>
          <w:rFonts w:hint="eastAsia"/>
        </w:rPr>
        <w:t xml:space="preserve"> </w:t>
      </w:r>
      <w:r w:rsidR="009E1CA1" w:rsidRPr="00516347">
        <w:t>HOF rate simulation data</w:t>
      </w:r>
    </w:p>
    <w:p w:rsidR="00FF7729" w:rsidRDefault="00FF7729" w:rsidP="00FF7729">
      <w:pPr>
        <w:ind w:left="1770" w:hangingChars="885" w:hanging="1770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FF7729" w:rsidRPr="0092693A" w:rsidRDefault="00FF7729" w:rsidP="00FF7729">
      <w:pPr>
        <w:pStyle w:val="B1"/>
      </w:pPr>
      <w:r w:rsidRPr="0092693A">
        <w:t>1.</w:t>
      </w:r>
      <w:r w:rsidRPr="0092693A">
        <w:rPr>
          <w:b/>
        </w:rPr>
        <w:tab/>
      </w:r>
      <w:r w:rsidR="00202BCA">
        <w:t>F</w:t>
      </w:r>
      <w:r w:rsidR="00FC4E65">
        <w:t xml:space="preserve">rom the simulation results of ZTE, </w:t>
      </w:r>
      <w:r>
        <w:t xml:space="preserve">the HOF rate of terrestrial UE is </w:t>
      </w:r>
      <w:r w:rsidR="00FC4E65">
        <w:t>lower</w:t>
      </w:r>
      <w:r>
        <w:t xml:space="preserve"> than that of aerial UE</w:t>
      </w:r>
      <w:r w:rsidR="00FC4E65">
        <w:t>, and the HOF rate keeps increasing as the height grows</w:t>
      </w:r>
      <w:r>
        <w:t>.</w:t>
      </w:r>
    </w:p>
    <w:p w:rsidR="00FF7729" w:rsidRPr="0092693A" w:rsidRDefault="00FF7729" w:rsidP="00FF7729">
      <w:pPr>
        <w:pStyle w:val="B1"/>
      </w:pPr>
      <w:r w:rsidRPr="0092693A">
        <w:t>2.</w:t>
      </w:r>
      <w:r w:rsidRPr="0092693A">
        <w:rPr>
          <w:b/>
        </w:rPr>
        <w:tab/>
      </w:r>
      <w:r w:rsidR="00FC4E65">
        <w:t xml:space="preserve">From the simulation results of Qualcomm, </w:t>
      </w:r>
      <w:r w:rsidR="00AB2C2C">
        <w:t>for speed lower than 30km/h, the HOF rate of terrestrial UE is higher than that of aerial UE. F</w:t>
      </w:r>
      <w:r>
        <w:t>or speed higher than 60km/h, the HOF rate of aerial UE at 100m height reaches the top, obviously higher than that of terrestrial UE</w:t>
      </w:r>
      <w:r w:rsidRPr="0092693A">
        <w:t>.</w:t>
      </w:r>
      <w:r>
        <w:t xml:space="preserve"> At other heights the HOF rate is lower than that of terrestrial UE.</w:t>
      </w:r>
    </w:p>
    <w:p w:rsidR="009E1CA1" w:rsidRPr="00C53DB8" w:rsidRDefault="009E1CA1" w:rsidP="00D63992">
      <w:pPr>
        <w:rPr>
          <w:b/>
          <w:lang w:eastAsia="zh-CN"/>
        </w:rPr>
      </w:pPr>
    </w:p>
    <w:p w:rsidR="007D5234" w:rsidRDefault="00995540" w:rsidP="00BC179F">
      <w:pPr>
        <w:pStyle w:val="3"/>
        <w:numPr>
          <w:ilvl w:val="0"/>
          <w:numId w:val="0"/>
        </w:numPr>
      </w:pPr>
      <w:r>
        <w:t xml:space="preserve">C.3.2.4 </w:t>
      </w:r>
      <w:r w:rsidR="007D5234">
        <w:t>RLF rate</w:t>
      </w:r>
    </w:p>
    <w:p w:rsidR="009E1CA1" w:rsidRPr="0095650D" w:rsidRDefault="009E1CA1" w:rsidP="0095650D">
      <w:pPr>
        <w:pStyle w:val="TH"/>
      </w:pPr>
      <w:r w:rsidRPr="0095650D">
        <w:t xml:space="preserve">Table </w:t>
      </w:r>
      <w:r w:rsidR="003D0CF4">
        <w:rPr>
          <w:rFonts w:hint="eastAsia"/>
          <w:lang w:eastAsia="zh-CN"/>
        </w:rPr>
        <w:t>C.3.2.4</w:t>
      </w:r>
      <w:r w:rsidRPr="0095650D">
        <w:t>: RLF rate simulation data</w:t>
      </w:r>
    </w:p>
    <w:tbl>
      <w:tblPr>
        <w:tblW w:w="8640" w:type="dxa"/>
        <w:jc w:val="center"/>
        <w:tblLook w:val="04A0"/>
      </w:tblPr>
      <w:tblGrid>
        <w:gridCol w:w="1236"/>
        <w:gridCol w:w="959"/>
        <w:gridCol w:w="1045"/>
        <w:gridCol w:w="1080"/>
        <w:gridCol w:w="1080"/>
        <w:gridCol w:w="1080"/>
        <w:gridCol w:w="1080"/>
        <w:gridCol w:w="1080"/>
      </w:tblGrid>
      <w:tr w:rsidR="003B59FF" w:rsidRPr="003B59FF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Radio Link Failure (RLF) rate [RLF/UE/sec]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0.000734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0.002236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0.000627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0.000164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0.000211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0.000037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0.001962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0.002985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0.009247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B59FF" w:rsidRPr="003B59FF" w:rsidTr="00BC0D82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0.000114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0.000977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0.001912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0.003362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3B59FF" w:rsidRPr="003B59FF" w:rsidTr="00BC0D82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BC0D82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0.001435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0.007588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0.009062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0.003490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0.000585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0.000515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0.002713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0.007453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0.017651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0.052711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0.000710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0.005185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0.009809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0.018921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0.002756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0.016590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0.016757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0.006653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0.001123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0.006690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0.002035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0.000112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0.014329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0.034414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0.091974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0.001260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0.010681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0.019287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0.033554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3B59FF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0.012573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0.050450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0.044912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0.017231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 xml:space="preserve">Qualcomm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0.001895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0.006269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0.014901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0.006643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0.002196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0.033254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0.095453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0.196799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3B59FF" w:rsidRPr="003B59FF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3B59FF">
              <w:rPr>
                <w:sz w:val="18"/>
                <w:szCs w:val="18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0.005554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0.029991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0.051755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3B59FF">
              <w:rPr>
                <w:color w:val="000000"/>
                <w:sz w:val="18"/>
                <w:szCs w:val="18"/>
                <w:lang w:val="en-US" w:eastAsia="zh-CN"/>
              </w:rPr>
              <w:t>0.073558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59FF" w:rsidRPr="003B59FF" w:rsidRDefault="003B59FF" w:rsidP="003B59FF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3B59FF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9E1CA1" w:rsidRDefault="009E1CA1" w:rsidP="009E1CA1">
      <w:pPr>
        <w:jc w:val="center"/>
        <w:rPr>
          <w:rFonts w:eastAsia="MS Mincho"/>
          <w:lang w:eastAsia="ja-JP"/>
        </w:rPr>
      </w:pPr>
    </w:p>
    <w:p w:rsidR="003B59FF" w:rsidRDefault="00D44C3B" w:rsidP="009E1CA1">
      <w:pPr>
        <w:jc w:val="center"/>
        <w:rPr>
          <w:noProof/>
          <w:lang w:val="en-US" w:eastAsia="zh-CN"/>
        </w:rPr>
      </w:pPr>
      <w:r w:rsidRPr="00D44C3B">
        <w:rPr>
          <w:noProof/>
          <w:lang w:val="en-US" w:eastAsia="zh-CN"/>
        </w:rPr>
        <w:t xml:space="preserve"> </w:t>
      </w:r>
      <w:r w:rsidR="003B59FF">
        <w:rPr>
          <w:noProof/>
          <w:lang w:val="en-US" w:eastAsia="zh-CN"/>
        </w:rPr>
        <w:drawing>
          <wp:inline distT="0" distB="0" distL="0" distR="0">
            <wp:extent cx="2984500" cy="2286000"/>
            <wp:effectExtent l="0" t="0" r="0" b="0"/>
            <wp:docPr id="78" name="图表 7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="003B59FF" w:rsidRPr="003B59FF">
        <w:rPr>
          <w:noProof/>
          <w:lang w:val="en-US" w:eastAsia="zh-CN"/>
        </w:rPr>
        <w:t xml:space="preserve"> </w:t>
      </w:r>
      <w:r w:rsidR="003B59FF">
        <w:rPr>
          <w:noProof/>
          <w:lang w:val="en-US" w:eastAsia="zh-CN"/>
        </w:rPr>
        <w:drawing>
          <wp:inline distT="0" distB="0" distL="0" distR="0">
            <wp:extent cx="2851150" cy="2298700"/>
            <wp:effectExtent l="0" t="0" r="0" b="0"/>
            <wp:docPr id="79" name="图表 7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3B59FF" w:rsidRDefault="003B59FF" w:rsidP="009E1CA1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drawing>
          <wp:inline distT="0" distB="0" distL="0" distR="0">
            <wp:extent cx="3009900" cy="2101850"/>
            <wp:effectExtent l="0" t="0" r="0" b="0"/>
            <wp:docPr id="80" name="图表 8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  <w:r w:rsidRPr="003B59FF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70200" cy="2082800"/>
            <wp:effectExtent l="0" t="0" r="0" b="0"/>
            <wp:docPr id="81" name="图表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:rsidR="009E1CA1" w:rsidRPr="002F0956" w:rsidRDefault="009E1CA1" w:rsidP="00516347">
      <w:pPr>
        <w:pStyle w:val="TF"/>
      </w:pPr>
      <w:r w:rsidRPr="00516347">
        <w:rPr>
          <w:rFonts w:hint="eastAsia"/>
        </w:rPr>
        <w:t xml:space="preserve">Figure </w:t>
      </w:r>
      <w:r w:rsidR="003D0CF4">
        <w:rPr>
          <w:rFonts w:hint="eastAsia"/>
          <w:lang w:eastAsia="zh-CN"/>
        </w:rPr>
        <w:t>C.3.2.4</w:t>
      </w:r>
      <w:r w:rsidRPr="00516347">
        <w:rPr>
          <w:rFonts w:hint="eastAsia"/>
        </w:rPr>
        <w:t xml:space="preserve"> </w:t>
      </w:r>
      <w:r w:rsidRPr="00516347">
        <w:t>RLF rate simulation data</w:t>
      </w:r>
    </w:p>
    <w:p w:rsidR="00E66957" w:rsidRDefault="00E66957" w:rsidP="00D63992">
      <w:pPr>
        <w:rPr>
          <w:lang w:eastAsia="zh-CN"/>
        </w:rPr>
      </w:pPr>
    </w:p>
    <w:p w:rsidR="001E2BB3" w:rsidRPr="00D82049" w:rsidRDefault="001E2BB3" w:rsidP="001E2BB3">
      <w:pPr>
        <w:ind w:left="1770" w:hangingChars="885" w:hanging="1770"/>
        <w:rPr>
          <w:lang w:eastAsia="ja-JP"/>
        </w:rPr>
      </w:pPr>
      <w:r w:rsidRPr="00D82049">
        <w:rPr>
          <w:lang w:eastAsia="ja-JP"/>
        </w:rPr>
        <w:t>From the simulation results, the following initial findings are observed:</w:t>
      </w:r>
    </w:p>
    <w:p w:rsidR="001E2BB3" w:rsidRPr="00D82049" w:rsidRDefault="001E2BB3" w:rsidP="001E2BB3">
      <w:pPr>
        <w:ind w:left="568" w:hanging="284"/>
        <w:rPr>
          <w:rFonts w:eastAsia="MS Mincho"/>
          <w:lang w:eastAsia="ja-JP"/>
        </w:rPr>
      </w:pPr>
      <w:r w:rsidRPr="00D82049">
        <w:rPr>
          <w:rFonts w:eastAsia="MS Mincho"/>
          <w:lang w:eastAsia="ja-JP"/>
        </w:rPr>
        <w:t>1.</w:t>
      </w:r>
      <w:r w:rsidRPr="00D82049">
        <w:rPr>
          <w:rFonts w:eastAsia="MS Mincho"/>
          <w:b/>
          <w:lang w:eastAsia="ja-JP"/>
        </w:rPr>
        <w:tab/>
      </w:r>
      <w:r w:rsidRPr="00D82049">
        <w:rPr>
          <w:rFonts w:eastAsia="MS Mincho"/>
          <w:lang w:eastAsia="ja-JP"/>
        </w:rPr>
        <w:t>Majority of the companies observed high</w:t>
      </w:r>
      <w:r>
        <w:rPr>
          <w:rFonts w:eastAsia="MS Mincho"/>
          <w:lang w:eastAsia="ja-JP"/>
        </w:rPr>
        <w:t>er</w:t>
      </w:r>
      <w:r w:rsidRPr="00D820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RL</w:t>
      </w:r>
      <w:r w:rsidRPr="00D82049">
        <w:rPr>
          <w:rFonts w:eastAsia="MS Mincho"/>
          <w:lang w:eastAsia="ja-JP"/>
        </w:rPr>
        <w:t xml:space="preserve">F rate </w:t>
      </w:r>
      <w:r>
        <w:rPr>
          <w:rFonts w:eastAsia="MS Mincho"/>
          <w:lang w:eastAsia="ja-JP"/>
        </w:rPr>
        <w:t>for aerial UE</w:t>
      </w:r>
      <w:r w:rsidRPr="00D82049">
        <w:rPr>
          <w:rFonts w:eastAsia="MS Mincho"/>
          <w:lang w:eastAsia="ja-JP"/>
        </w:rPr>
        <w:t xml:space="preserve"> in most cases. And the higher the speed of aerial UE is</w:t>
      </w:r>
      <w:r>
        <w:rPr>
          <w:rFonts w:eastAsia="MS Mincho"/>
          <w:lang w:eastAsia="ja-JP"/>
        </w:rPr>
        <w:t>, the higher RL</w:t>
      </w:r>
      <w:r w:rsidRPr="00D82049">
        <w:rPr>
          <w:rFonts w:eastAsia="MS Mincho"/>
          <w:lang w:eastAsia="ja-JP"/>
        </w:rPr>
        <w:t>F rate can be observed.</w:t>
      </w:r>
    </w:p>
    <w:p w:rsidR="001E2BB3" w:rsidRPr="002F0956" w:rsidRDefault="001E2BB3" w:rsidP="001E2BB3">
      <w:pPr>
        <w:ind w:leftChars="142" w:left="568" w:hangingChars="142" w:hanging="284"/>
        <w:rPr>
          <w:rFonts w:eastAsia="MS Mincho"/>
          <w:lang w:eastAsia="ja-JP"/>
        </w:rPr>
      </w:pPr>
      <w:r w:rsidRPr="00D82049">
        <w:rPr>
          <w:lang w:eastAsia="ja-JP"/>
        </w:rPr>
        <w:t>2.</w:t>
      </w:r>
      <w:r w:rsidRPr="00D82049">
        <w:rPr>
          <w:b/>
          <w:lang w:eastAsia="ja-JP"/>
        </w:rPr>
        <w:tab/>
      </w:r>
      <w:r w:rsidRPr="00D82049">
        <w:rPr>
          <w:lang w:eastAsia="ja-JP"/>
        </w:rPr>
        <w:t xml:space="preserve">The average </w:t>
      </w:r>
      <w:r>
        <w:t>RL</w:t>
      </w:r>
      <w:r w:rsidRPr="00D82049">
        <w:t>F rate</w:t>
      </w:r>
      <w:r w:rsidRPr="00D82049">
        <w:rPr>
          <w:lang w:eastAsia="ja-JP"/>
        </w:rPr>
        <w:t xml:space="preserve"> of the all the companies’ results </w:t>
      </w:r>
      <w:r>
        <w:rPr>
          <w:lang w:eastAsia="ja-JP"/>
        </w:rPr>
        <w:t>becomes</w:t>
      </w:r>
      <w:r w:rsidRPr="00D82049">
        <w:rPr>
          <w:lang w:eastAsia="ja-JP"/>
        </w:rPr>
        <w:t xml:space="preserve"> higher for the </w:t>
      </w:r>
      <w:r w:rsidRPr="00D82049">
        <w:t>aerial</w:t>
      </w:r>
      <w:r w:rsidRPr="00D82049">
        <w:rPr>
          <w:lang w:eastAsia="ja-JP"/>
        </w:rPr>
        <w:t xml:space="preserve"> UE</w:t>
      </w:r>
      <w:r>
        <w:rPr>
          <w:lang w:eastAsia="ja-JP"/>
        </w:rPr>
        <w:t>, then decreases obviously</w:t>
      </w:r>
      <w:r w:rsidRPr="001E2BB3">
        <w:rPr>
          <w:lang w:eastAsia="ja-JP"/>
        </w:rPr>
        <w:t xml:space="preserve"> </w:t>
      </w:r>
      <w:r>
        <w:rPr>
          <w:lang w:eastAsia="ja-JP"/>
        </w:rPr>
        <w:t>as the height increases</w:t>
      </w:r>
      <w:r w:rsidRPr="00D82049">
        <w:rPr>
          <w:lang w:eastAsia="ja-JP"/>
        </w:rPr>
        <w:t>.</w:t>
      </w:r>
    </w:p>
    <w:p w:rsidR="009E1CA1" w:rsidRPr="001E2BB3" w:rsidRDefault="009E1CA1" w:rsidP="00D63992">
      <w:pPr>
        <w:rPr>
          <w:lang w:eastAsia="zh-CN"/>
        </w:rPr>
      </w:pPr>
    </w:p>
    <w:p w:rsidR="007D5234" w:rsidRDefault="00995540" w:rsidP="00BC179F">
      <w:pPr>
        <w:pStyle w:val="3"/>
        <w:numPr>
          <w:ilvl w:val="0"/>
          <w:numId w:val="0"/>
        </w:numPr>
      </w:pPr>
      <w:r>
        <w:t xml:space="preserve">C.3.2.5 </w:t>
      </w:r>
      <w:r w:rsidR="007D5234">
        <w:t>Time in handoff</w:t>
      </w:r>
    </w:p>
    <w:p w:rsidR="009E1CA1" w:rsidRPr="0095650D" w:rsidRDefault="009E1CA1" w:rsidP="0095650D">
      <w:pPr>
        <w:pStyle w:val="TH"/>
      </w:pPr>
      <w:r w:rsidRPr="0095650D">
        <w:t xml:space="preserve">Table </w:t>
      </w:r>
      <w:r w:rsidR="003D0CF4">
        <w:rPr>
          <w:rFonts w:hint="eastAsia"/>
          <w:lang w:eastAsia="zh-CN"/>
        </w:rPr>
        <w:t>C.3.2.5</w:t>
      </w:r>
      <w:r w:rsidRPr="0095650D">
        <w:t>: Time in handoff simulation data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980E3D" w:rsidRPr="00980E3D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>Time in handoff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0.63%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980E3D" w:rsidRPr="00980E3D" w:rsidTr="00BC0D82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0.27%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0.32%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980E3D" w:rsidRPr="00980E3D" w:rsidTr="00BC0D82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0.68%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0.95%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0.71%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0.79%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1.66%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0.95%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0.90%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980E3D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980E3D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0.72%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1.50%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3.23%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2.36%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0.49%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0.37%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980E3D" w:rsidRPr="00980E3D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0.60%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1.02%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1.80%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980E3D">
              <w:rPr>
                <w:color w:val="000000"/>
                <w:sz w:val="18"/>
                <w:szCs w:val="18"/>
                <w:lang w:val="en-US" w:eastAsia="zh-CN"/>
              </w:rPr>
              <w:t>1.44%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0E3D" w:rsidRPr="00980E3D" w:rsidRDefault="00980E3D" w:rsidP="00980E3D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980E3D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9E1CA1" w:rsidRDefault="009E1CA1" w:rsidP="009E1CA1">
      <w:pPr>
        <w:jc w:val="center"/>
        <w:rPr>
          <w:rFonts w:eastAsia="MS Mincho"/>
          <w:lang w:eastAsia="ja-JP"/>
        </w:rPr>
      </w:pPr>
    </w:p>
    <w:p w:rsidR="00D44C3B" w:rsidRDefault="00980E3D" w:rsidP="009E1CA1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933700" cy="1924050"/>
            <wp:effectExtent l="0" t="0" r="0" b="0"/>
            <wp:docPr id="82" name="图表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  <w:r w:rsidRPr="00980E3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95600" cy="1949450"/>
            <wp:effectExtent l="0" t="0" r="0" b="0"/>
            <wp:docPr id="83" name="图表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980E3D" w:rsidRDefault="00980E3D" w:rsidP="009E1CA1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drawing>
          <wp:inline distT="0" distB="0" distL="0" distR="0">
            <wp:extent cx="2946400" cy="1873250"/>
            <wp:effectExtent l="0" t="0" r="0" b="0"/>
            <wp:docPr id="84" name="图表 8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  <w:r w:rsidRPr="00980E3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933700" cy="1873250"/>
            <wp:effectExtent l="0" t="0" r="0" b="0"/>
            <wp:docPr id="85" name="图表 8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</w:p>
    <w:p w:rsidR="009E1CA1" w:rsidRPr="002F0956" w:rsidRDefault="00980E3D" w:rsidP="00516347">
      <w:pPr>
        <w:pStyle w:val="TF"/>
      </w:pPr>
      <w:r w:rsidRPr="00516347">
        <w:rPr>
          <w:rFonts w:hint="eastAsia"/>
        </w:rPr>
        <w:t xml:space="preserve">Figure </w:t>
      </w:r>
      <w:r w:rsidR="009B3ADE">
        <w:rPr>
          <w:rFonts w:hint="eastAsia"/>
          <w:lang w:eastAsia="zh-CN"/>
        </w:rPr>
        <w:t>C.3.2.5</w:t>
      </w:r>
      <w:r w:rsidR="009E1CA1" w:rsidRPr="00516347">
        <w:rPr>
          <w:rFonts w:hint="eastAsia"/>
        </w:rPr>
        <w:t xml:space="preserve"> </w:t>
      </w:r>
      <w:r w:rsidR="009E1CA1" w:rsidRPr="00516347">
        <w:t>Time in handoff simulation data</w:t>
      </w:r>
    </w:p>
    <w:p w:rsidR="007D5234" w:rsidRDefault="007D5234" w:rsidP="00D63992">
      <w:pPr>
        <w:rPr>
          <w:lang w:eastAsia="zh-CN"/>
        </w:rPr>
      </w:pPr>
    </w:p>
    <w:p w:rsidR="001E2BB3" w:rsidRDefault="001E2BB3" w:rsidP="001E2BB3">
      <w:pPr>
        <w:ind w:left="1770" w:hangingChars="885" w:hanging="1770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1E2BB3" w:rsidRPr="0092693A" w:rsidRDefault="001E2BB3" w:rsidP="001E2BB3">
      <w:pPr>
        <w:pStyle w:val="B1"/>
      </w:pPr>
      <w:r w:rsidRPr="0092693A">
        <w:t>1.</w:t>
      </w:r>
      <w:r w:rsidRPr="0092693A">
        <w:rPr>
          <w:b/>
        </w:rPr>
        <w:tab/>
      </w:r>
      <w:r w:rsidR="006E4034" w:rsidRPr="00BC179F">
        <w:t>T</w:t>
      </w:r>
      <w:r>
        <w:t xml:space="preserve">he </w:t>
      </w:r>
      <w:r w:rsidR="006E4034">
        <w:t>Time in handoff</w:t>
      </w:r>
      <w:r>
        <w:t xml:space="preserve"> of terrestrial UE is </w:t>
      </w:r>
      <w:r w:rsidR="006E4034">
        <w:t>lower</w:t>
      </w:r>
      <w:r>
        <w:t xml:space="preserve"> than that of aerial UE</w:t>
      </w:r>
      <w:r w:rsidR="006E4034">
        <w:t xml:space="preserve">, and as </w:t>
      </w:r>
      <w:r w:rsidR="00BA3570">
        <w:t>height increases the Time in handoff</w:t>
      </w:r>
      <w:r w:rsidR="006E4034">
        <w:t xml:space="preserve"> become</w:t>
      </w:r>
      <w:r w:rsidR="00BA3570">
        <w:t>s</w:t>
      </w:r>
      <w:r w:rsidR="006E4034">
        <w:t xml:space="preserve"> larger </w:t>
      </w:r>
      <w:r w:rsidR="00BA3570">
        <w:t>first and then decreases slightly</w:t>
      </w:r>
      <w:r>
        <w:t>.</w:t>
      </w:r>
    </w:p>
    <w:p w:rsidR="009E1CA1" w:rsidRPr="00202BCA" w:rsidRDefault="009E1CA1" w:rsidP="00D63992">
      <w:pPr>
        <w:rPr>
          <w:lang w:eastAsia="zh-CN"/>
        </w:rPr>
      </w:pPr>
    </w:p>
    <w:p w:rsidR="007D5234" w:rsidRDefault="00995540" w:rsidP="00BC179F">
      <w:pPr>
        <w:pStyle w:val="3"/>
        <w:numPr>
          <w:ilvl w:val="0"/>
          <w:numId w:val="0"/>
        </w:numPr>
      </w:pPr>
      <w:r>
        <w:lastRenderedPageBreak/>
        <w:t>C.3.2.</w:t>
      </w:r>
      <w:r w:rsidR="00411DA4">
        <w:rPr>
          <w:rFonts w:hint="eastAsia"/>
        </w:rPr>
        <w:t>6</w:t>
      </w:r>
      <w:r>
        <w:t xml:space="preserve"> </w:t>
      </w:r>
      <w:r w:rsidR="007D5234">
        <w:t xml:space="preserve">Time in </w:t>
      </w:r>
      <w:proofErr w:type="spellStart"/>
      <w:r w:rsidR="007D5234">
        <w:t>Qout</w:t>
      </w:r>
      <w:proofErr w:type="spellEnd"/>
    </w:p>
    <w:p w:rsidR="009E1CA1" w:rsidRPr="0095650D" w:rsidRDefault="00CB4877" w:rsidP="0095650D">
      <w:pPr>
        <w:pStyle w:val="TH"/>
      </w:pPr>
      <w:r w:rsidRPr="0095650D">
        <w:t xml:space="preserve">Table </w:t>
      </w:r>
      <w:r w:rsidR="00411DA4">
        <w:rPr>
          <w:rFonts w:hint="eastAsia"/>
          <w:lang w:eastAsia="zh-CN"/>
        </w:rPr>
        <w:t>C.3.2.6</w:t>
      </w:r>
      <w:r w:rsidR="009E1CA1" w:rsidRPr="0095650D">
        <w:t xml:space="preserve">: Time in </w:t>
      </w:r>
      <w:proofErr w:type="spellStart"/>
      <w:r w:rsidR="009E1CA1" w:rsidRPr="0095650D">
        <w:t>Qout</w:t>
      </w:r>
      <w:proofErr w:type="spellEnd"/>
      <w:r w:rsidR="009E1CA1" w:rsidRPr="0095650D">
        <w:t xml:space="preserve"> simulation data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CB4877" w:rsidRPr="00CB4877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Time in Qout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3.32%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53.56%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34.29%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0.30%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0.90%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B4877" w:rsidRPr="00CB4877" w:rsidTr="00BC0D82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1.20%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18.02%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11.75%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B4877" w:rsidRPr="00CB4877" w:rsidTr="00BC0D82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 w:themeFill="background1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7.57%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76.01%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64.14%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0.45%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1.65%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5.31%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2.73%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26.09%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23.19%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0.57%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8.48%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77.72%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74.58%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0.32%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0.26%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1.26%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0.68%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2.88%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9.12%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3.14%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27.29%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28.01%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B4877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2.66%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13.80%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79.59%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80.98%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0.47%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0.94%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2.88%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B4877">
              <w:rPr>
                <w:sz w:val="18"/>
                <w:szCs w:val="18"/>
                <w:lang w:val="en-US" w:eastAsia="zh-CN"/>
              </w:rPr>
              <w:t>1.61%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ZTE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7.27%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18.79%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B4877" w:rsidRPr="00CB4877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1.05%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5.26%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29.91%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B4877">
              <w:rPr>
                <w:color w:val="000000"/>
                <w:sz w:val="18"/>
                <w:szCs w:val="18"/>
                <w:lang w:val="en-US" w:eastAsia="zh-CN"/>
              </w:rPr>
              <w:t>33.79%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B4877" w:rsidRPr="00CB4877" w:rsidRDefault="00CB4877" w:rsidP="00CB4877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B4877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9E1CA1" w:rsidRDefault="009E1CA1" w:rsidP="009E1CA1">
      <w:pPr>
        <w:jc w:val="center"/>
        <w:rPr>
          <w:rFonts w:eastAsia="MS Mincho"/>
          <w:lang w:eastAsia="ja-JP"/>
        </w:rPr>
      </w:pPr>
    </w:p>
    <w:p w:rsidR="00CB4877" w:rsidRDefault="00D44C3B" w:rsidP="009E1CA1">
      <w:pPr>
        <w:jc w:val="center"/>
        <w:rPr>
          <w:noProof/>
          <w:lang w:val="en-US" w:eastAsia="zh-CN"/>
        </w:rPr>
      </w:pPr>
      <w:r w:rsidRPr="00D44C3B">
        <w:rPr>
          <w:noProof/>
          <w:lang w:val="en-US" w:eastAsia="zh-CN"/>
        </w:rPr>
        <w:t xml:space="preserve">  </w:t>
      </w:r>
      <w:r w:rsidR="00CB4877">
        <w:rPr>
          <w:noProof/>
          <w:lang w:val="en-US" w:eastAsia="zh-CN"/>
        </w:rPr>
        <w:drawing>
          <wp:inline distT="0" distB="0" distL="0" distR="0">
            <wp:extent cx="2946400" cy="1943100"/>
            <wp:effectExtent l="0" t="0" r="0" b="0"/>
            <wp:docPr id="86" name="图表 8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  <w:r w:rsidR="00CB4877" w:rsidRPr="00CB4877">
        <w:rPr>
          <w:noProof/>
          <w:lang w:val="en-US" w:eastAsia="zh-CN"/>
        </w:rPr>
        <w:t xml:space="preserve"> </w:t>
      </w:r>
      <w:r w:rsidR="00CB4877">
        <w:rPr>
          <w:noProof/>
          <w:lang w:val="en-US" w:eastAsia="zh-CN"/>
        </w:rPr>
        <w:drawing>
          <wp:inline distT="0" distB="0" distL="0" distR="0">
            <wp:extent cx="2921000" cy="1949450"/>
            <wp:effectExtent l="0" t="0" r="0" b="0"/>
            <wp:docPr id="87" name="图表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</w:p>
    <w:p w:rsidR="00CB4877" w:rsidRDefault="00CB4877" w:rsidP="009E1CA1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78150" cy="2044700"/>
            <wp:effectExtent l="0" t="0" r="0" b="0"/>
            <wp:docPr id="88" name="图表 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  <w:r w:rsidRPr="00CB4877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908300" cy="2051050"/>
            <wp:effectExtent l="0" t="0" r="0" b="0"/>
            <wp:docPr id="89" name="图表 8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9E1CA1" w:rsidRPr="002F0956" w:rsidRDefault="00CB4877" w:rsidP="00516347">
      <w:pPr>
        <w:pStyle w:val="TF"/>
      </w:pPr>
      <w:r w:rsidRPr="00516347">
        <w:rPr>
          <w:rFonts w:hint="eastAsia"/>
        </w:rPr>
        <w:t xml:space="preserve">Figure </w:t>
      </w:r>
      <w:r w:rsidR="00411DA4">
        <w:rPr>
          <w:rFonts w:hint="eastAsia"/>
          <w:lang w:eastAsia="zh-CN"/>
        </w:rPr>
        <w:t>C.3.2.6</w:t>
      </w:r>
      <w:r w:rsidR="009E1CA1" w:rsidRPr="00516347">
        <w:rPr>
          <w:rFonts w:hint="eastAsia"/>
        </w:rPr>
        <w:t xml:space="preserve"> </w:t>
      </w:r>
      <w:r w:rsidR="009E1CA1" w:rsidRPr="00516347">
        <w:t xml:space="preserve">Time in </w:t>
      </w:r>
      <w:proofErr w:type="spellStart"/>
      <w:r w:rsidR="009E1CA1" w:rsidRPr="00516347">
        <w:t>Qout</w:t>
      </w:r>
      <w:proofErr w:type="spellEnd"/>
      <w:r w:rsidR="009E1CA1" w:rsidRPr="00516347">
        <w:t xml:space="preserve"> simulation data</w:t>
      </w:r>
    </w:p>
    <w:p w:rsidR="00563CD6" w:rsidRDefault="00563CD6" w:rsidP="00563CD6">
      <w:pPr>
        <w:ind w:left="1770" w:hangingChars="885" w:hanging="1770"/>
        <w:rPr>
          <w:lang w:eastAsia="ja-JP"/>
        </w:rPr>
      </w:pPr>
    </w:p>
    <w:p w:rsidR="00563CD6" w:rsidRDefault="00563CD6" w:rsidP="00563CD6">
      <w:pPr>
        <w:ind w:left="1770" w:hangingChars="885" w:hanging="1770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563CD6" w:rsidRPr="0092693A" w:rsidRDefault="00563CD6" w:rsidP="00563CD6">
      <w:pPr>
        <w:pStyle w:val="B1"/>
      </w:pPr>
      <w:r w:rsidRPr="0092693A">
        <w:t>1.</w:t>
      </w:r>
      <w:r w:rsidRPr="0092693A">
        <w:rPr>
          <w:b/>
        </w:rPr>
        <w:tab/>
      </w:r>
      <w:r w:rsidR="00202BCA" w:rsidRPr="00BC179F">
        <w:t>T</w:t>
      </w:r>
      <w:r>
        <w:t xml:space="preserve">he time in Qout of aerial UE is higher than that of terrestrial UE, but the </w:t>
      </w:r>
      <w:r w:rsidR="00CB4877">
        <w:t>values</w:t>
      </w:r>
      <w:r>
        <w:t xml:space="preserve"> </w:t>
      </w:r>
      <w:r w:rsidR="00CB4877">
        <w:t>are</w:t>
      </w:r>
      <w:r>
        <w:t xml:space="preserve"> quite small in Qualcomm’s results and very large in Nokia’s results.</w:t>
      </w:r>
    </w:p>
    <w:p w:rsidR="009E1CA1" w:rsidRDefault="009E1CA1" w:rsidP="00D63992">
      <w:pPr>
        <w:rPr>
          <w:lang w:eastAsia="zh-CN"/>
        </w:rPr>
      </w:pPr>
    </w:p>
    <w:p w:rsidR="007D5234" w:rsidRDefault="00995540" w:rsidP="00BC179F">
      <w:pPr>
        <w:pStyle w:val="3"/>
        <w:numPr>
          <w:ilvl w:val="0"/>
          <w:numId w:val="0"/>
        </w:numPr>
        <w:ind w:left="-1"/>
      </w:pPr>
      <w:r>
        <w:t>C.3.2.</w:t>
      </w:r>
      <w:r w:rsidR="00411DA4">
        <w:rPr>
          <w:rFonts w:hint="eastAsia"/>
        </w:rPr>
        <w:t>7</w:t>
      </w:r>
      <w:r>
        <w:t xml:space="preserve"> </w:t>
      </w:r>
      <w:r w:rsidR="007D5234">
        <w:t>Ping-Pong rate</w:t>
      </w:r>
    </w:p>
    <w:p w:rsidR="009E1CA1" w:rsidRPr="0095650D" w:rsidRDefault="009E1CA1" w:rsidP="0095650D">
      <w:pPr>
        <w:pStyle w:val="TH"/>
      </w:pPr>
      <w:r w:rsidRPr="0095650D">
        <w:t xml:space="preserve">Table </w:t>
      </w:r>
      <w:r w:rsidR="00411DA4">
        <w:rPr>
          <w:rFonts w:hint="eastAsia"/>
          <w:lang w:eastAsia="zh-CN"/>
        </w:rPr>
        <w:t>C.3.2.7</w:t>
      </w:r>
      <w:r w:rsidRPr="0095650D">
        <w:t>: Ping-Pong rate simulation data</w:t>
      </w:r>
    </w:p>
    <w:tbl>
      <w:tblPr>
        <w:tblW w:w="8640" w:type="dxa"/>
        <w:jc w:val="center"/>
        <w:tblLook w:val="04A0"/>
      </w:tblPr>
      <w:tblGrid>
        <w:gridCol w:w="1075"/>
        <w:gridCol w:w="1069"/>
        <w:gridCol w:w="1096"/>
        <w:gridCol w:w="1080"/>
        <w:gridCol w:w="1080"/>
        <w:gridCol w:w="1080"/>
        <w:gridCol w:w="1080"/>
        <w:gridCol w:w="1080"/>
      </w:tblGrid>
      <w:tr w:rsidR="00C13135" w:rsidRPr="00C13135" w:rsidTr="00BC179F">
        <w:trPr>
          <w:trHeight w:val="73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Handover metrics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Ping pong rate [%]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3km/h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6.44%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5.38%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2.50%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35.64%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26.36%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25.15%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25.10%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13135" w:rsidRPr="00C13135" w:rsidTr="00BC0D82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21.04%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15.87%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13.83%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12.55%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</w:tr>
      <w:tr w:rsidR="00C13135" w:rsidRPr="00C13135" w:rsidTr="00BC0D82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30km/h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6.82%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8.01%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2.70%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35.55%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24.99%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22.58%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23.22%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21.18%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16.50%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12.64%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11.75%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7.00%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11.74%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3.23%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0.75%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34.18%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23.34%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22.30%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19.62%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20.59%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17.54%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12.76%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10.19%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73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UE Speed [km/h]</w:t>
            </w: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br/>
              <w:t>Company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50m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100m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00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b/>
                <w:bCs/>
                <w:sz w:val="18"/>
                <w:szCs w:val="18"/>
                <w:lang w:val="en-US" w:eastAsia="zh-CN"/>
              </w:rPr>
            </w:pPr>
            <w:r w:rsidRPr="00C13135">
              <w:rPr>
                <w:b/>
                <w:bCs/>
                <w:sz w:val="18"/>
                <w:szCs w:val="18"/>
                <w:lang w:val="en-US" w:eastAsia="zh-CN"/>
              </w:rPr>
              <w:t>300m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160km/h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Nokia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15.00%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19.29%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4.27%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2.61%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Qualcomm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26.82%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19.13%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19.33%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sz w:val="18"/>
                <w:szCs w:val="18"/>
                <w:lang w:val="en-US" w:eastAsia="zh-CN"/>
              </w:rPr>
            </w:pPr>
            <w:r w:rsidRPr="00C13135">
              <w:rPr>
                <w:sz w:val="18"/>
                <w:szCs w:val="18"/>
                <w:lang w:val="en-US" w:eastAsia="zh-CN"/>
              </w:rPr>
              <w:t>17.96%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  <w:tr w:rsidR="00C13135" w:rsidRPr="00C13135" w:rsidTr="00BC179F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>Average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20.91%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19.21%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11.80%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 w:rsidRPr="00C13135">
              <w:rPr>
                <w:color w:val="000000"/>
                <w:sz w:val="18"/>
                <w:szCs w:val="18"/>
                <w:lang w:val="en-US" w:eastAsia="zh-CN"/>
              </w:rPr>
              <w:t>10.29%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3135" w:rsidRPr="00C13135" w:rsidRDefault="00C13135" w:rsidP="00C13135">
            <w:pPr>
              <w:spacing w:after="0"/>
              <w:rPr>
                <w:rFonts w:ascii="宋体" w:hAnsi="宋体" w:cs="宋体"/>
                <w:color w:val="000000"/>
                <w:sz w:val="22"/>
                <w:szCs w:val="22"/>
                <w:lang w:val="en-US" w:eastAsia="zh-CN"/>
              </w:rPr>
            </w:pPr>
            <w:r w:rsidRPr="00C13135">
              <w:rPr>
                <w:rFonts w:ascii="宋体" w:hAnsi="宋体" w:cs="宋体" w:hint="eastAsia"/>
                <w:color w:val="000000"/>
                <w:sz w:val="22"/>
                <w:szCs w:val="22"/>
                <w:lang w:val="en-US" w:eastAsia="zh-CN"/>
              </w:rPr>
              <w:t xml:space="preserve">　</w:t>
            </w:r>
          </w:p>
        </w:tc>
      </w:tr>
    </w:tbl>
    <w:p w:rsidR="009E1CA1" w:rsidRDefault="009E1CA1" w:rsidP="009E1CA1">
      <w:pPr>
        <w:jc w:val="center"/>
        <w:rPr>
          <w:rFonts w:eastAsia="MS Mincho"/>
          <w:lang w:eastAsia="ja-JP"/>
        </w:rPr>
      </w:pPr>
    </w:p>
    <w:p w:rsidR="00C13135" w:rsidRDefault="00C13135" w:rsidP="009E1CA1">
      <w:pPr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2959100" cy="1631950"/>
            <wp:effectExtent l="0" t="0" r="0" b="0"/>
            <wp:docPr id="43" name="图表 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  <w:r w:rsidRPr="00C1313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13050" cy="1638300"/>
            <wp:effectExtent l="0" t="0" r="0" b="0"/>
            <wp:docPr id="44" name="图表 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</w:p>
    <w:p w:rsidR="00C13135" w:rsidRDefault="00C13135" w:rsidP="009E1CA1">
      <w:pPr>
        <w:jc w:val="center"/>
        <w:rPr>
          <w:rFonts w:eastAsia="MS Mincho"/>
          <w:lang w:eastAsia="ja-JP"/>
        </w:rPr>
      </w:pPr>
      <w:r>
        <w:rPr>
          <w:noProof/>
          <w:lang w:val="en-US" w:eastAsia="zh-CN"/>
        </w:rPr>
        <w:drawing>
          <wp:inline distT="0" distB="0" distL="0" distR="0">
            <wp:extent cx="2971800" cy="1676400"/>
            <wp:effectExtent l="0" t="0" r="0" b="0"/>
            <wp:docPr id="45" name="图表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  <w:r w:rsidRPr="00C13135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>
            <wp:extent cx="2806700" cy="1689100"/>
            <wp:effectExtent l="0" t="0" r="0" b="0"/>
            <wp:docPr id="46" name="图表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</w:p>
    <w:p w:rsidR="009E1CA1" w:rsidRPr="002F0956" w:rsidRDefault="009E1CA1" w:rsidP="00516347">
      <w:pPr>
        <w:pStyle w:val="TF"/>
      </w:pPr>
      <w:r w:rsidRPr="00516347">
        <w:rPr>
          <w:rFonts w:hint="eastAsia"/>
        </w:rPr>
        <w:t xml:space="preserve">Figure </w:t>
      </w:r>
      <w:r w:rsidR="00411DA4">
        <w:rPr>
          <w:rFonts w:hint="eastAsia"/>
          <w:lang w:eastAsia="zh-CN"/>
        </w:rPr>
        <w:t>C.3.2.7</w:t>
      </w:r>
      <w:r w:rsidRPr="00516347">
        <w:rPr>
          <w:rFonts w:hint="eastAsia"/>
        </w:rPr>
        <w:t xml:space="preserve"> </w:t>
      </w:r>
      <w:r w:rsidRPr="00516347">
        <w:t>Ping-Pong rate simulation data</w:t>
      </w:r>
    </w:p>
    <w:p w:rsidR="00336260" w:rsidRDefault="00336260" w:rsidP="00336260">
      <w:pPr>
        <w:ind w:left="1770" w:hangingChars="885" w:hanging="1770"/>
        <w:rPr>
          <w:lang w:eastAsia="ja-JP"/>
        </w:rPr>
      </w:pPr>
      <w:r w:rsidRPr="0092693A">
        <w:rPr>
          <w:lang w:eastAsia="ja-JP"/>
        </w:rPr>
        <w:t>From the simulation results, the following initial findings are observed:</w:t>
      </w:r>
    </w:p>
    <w:p w:rsidR="00336260" w:rsidRPr="0092693A" w:rsidRDefault="00336260" w:rsidP="00336260">
      <w:pPr>
        <w:pStyle w:val="B1"/>
      </w:pPr>
      <w:r w:rsidRPr="0092693A">
        <w:t>1.</w:t>
      </w:r>
      <w:r w:rsidRPr="0092693A">
        <w:rPr>
          <w:b/>
        </w:rPr>
        <w:tab/>
      </w:r>
      <w:r>
        <w:t xml:space="preserve">Different trends of Ping-Pong rate are observed. In Nokia’s results the Ping-Pong rate reach the top at 50m height and decreases as height increases </w:t>
      </w:r>
      <w:r w:rsidR="003C6A48">
        <w:t>continually</w:t>
      </w:r>
      <w:r>
        <w:t>. In Qualcomm’s results the Ping-Pong rate of terrestrial UE is higher than that of aerial UE, and</w:t>
      </w:r>
      <w:r w:rsidR="00A20325">
        <w:t xml:space="preserve"> as height increases the Ping-Pong rate continue to lower down too.</w:t>
      </w:r>
    </w:p>
    <w:p w:rsidR="00BC0D82" w:rsidRDefault="00BC0D82" w:rsidP="00D63992">
      <w:pPr>
        <w:rPr>
          <w:rFonts w:hint="eastAsia"/>
          <w:lang w:eastAsia="zh-CN"/>
        </w:rPr>
      </w:pPr>
    </w:p>
    <w:p w:rsidR="00BC0D82" w:rsidRPr="00BC0D82" w:rsidRDefault="00BC0D82" w:rsidP="00BC0D82">
      <w:pPr>
        <w:pStyle w:val="20"/>
        <w:numPr>
          <w:ilvl w:val="0"/>
          <w:numId w:val="0"/>
        </w:numPr>
      </w:pPr>
      <w:r>
        <w:rPr>
          <w:rFonts w:hint="eastAsia"/>
          <w:lang w:eastAsia="zh-CN"/>
        </w:rPr>
        <w:t xml:space="preserve">C3.3 </w:t>
      </w:r>
      <w:r w:rsidRPr="0092693A">
        <w:t>Conclusions on mobility performance</w:t>
      </w:r>
      <w:r>
        <w:rPr>
          <w:rFonts w:hint="eastAsia"/>
        </w:rPr>
        <w:t xml:space="preserve"> for Drones </w:t>
      </w:r>
    </w:p>
    <w:p w:rsidR="00BC0D82" w:rsidRDefault="00BC0D82" w:rsidP="00BC0D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</w:t>
      </w:r>
      <w:r>
        <w:rPr>
          <w:rFonts w:eastAsiaTheme="minorEastAsia"/>
          <w:lang w:eastAsia="zh-CN"/>
        </w:rPr>
        <w:t>on the simulation results from all companies, we have the following observations:</w:t>
      </w:r>
    </w:p>
    <w:p w:rsidR="00BC0D82" w:rsidRDefault="00BC0D82" w:rsidP="00BC0D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1. </w:t>
      </w:r>
      <w:proofErr w:type="spellStart"/>
      <w:r>
        <w:rPr>
          <w:rFonts w:eastAsiaTheme="minorEastAsia"/>
          <w:lang w:eastAsia="zh-CN"/>
        </w:rPr>
        <w:t>UMa</w:t>
      </w:r>
      <w:proofErr w:type="spellEnd"/>
      <w:r>
        <w:rPr>
          <w:rFonts w:eastAsiaTheme="minorEastAsia"/>
          <w:lang w:eastAsia="zh-CN"/>
        </w:rPr>
        <w:t xml:space="preserve"> scenario:</w:t>
      </w:r>
    </w:p>
    <w:tbl>
      <w:tblPr>
        <w:tblStyle w:val="af4"/>
        <w:tblW w:w="0" w:type="auto"/>
        <w:tblLook w:val="04A0"/>
      </w:tblPr>
      <w:tblGrid>
        <w:gridCol w:w="1668"/>
        <w:gridCol w:w="8189"/>
      </w:tblGrid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K</w:t>
            </w:r>
            <w:r w:rsidRPr="00787123">
              <w:rPr>
                <w:rFonts w:eastAsiaTheme="minorEastAsia"/>
                <w:b/>
                <w:lang w:eastAsia="zh-CN"/>
              </w:rPr>
              <w:t>PI</w:t>
            </w:r>
          </w:p>
        </w:tc>
        <w:tc>
          <w:tcPr>
            <w:tcW w:w="8189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Observations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Handover rate</w:t>
            </w:r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>
              <w:t>F</w:t>
            </w:r>
            <w:r w:rsidRPr="002F0956">
              <w:t xml:space="preserve">rom the simulation results from </w:t>
            </w:r>
            <w:r>
              <w:t>Nokia, Ericsson and Qualcomm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t>(3km/h and 30km/h)</w:t>
            </w:r>
            <w:proofErr w:type="gramStart"/>
            <w:r>
              <w:t>,</w:t>
            </w:r>
            <w:proofErr w:type="gramEnd"/>
            <w:r>
              <w:t xml:space="preserve"> it can be observed that the handover rate of terrestrial UEs is higher than that of aerial UEs. And as height increases the handover rate firstly decreases, </w:t>
            </w:r>
            <w:proofErr w:type="gramStart"/>
            <w:r>
              <w:t>then</w:t>
            </w:r>
            <w:proofErr w:type="gramEnd"/>
            <w:r>
              <w:t xml:space="preserve"> increases slightly within a small range.</w:t>
            </w:r>
          </w:p>
          <w:p w:rsidR="00BC0D82" w:rsidRPr="00895247" w:rsidRDefault="00BC0D82" w:rsidP="00160258">
            <w:pPr>
              <w:ind w:leftChars="142" w:left="566" w:hangingChars="141" w:hanging="282"/>
              <w:rPr>
                <w:rFonts w:eastAsia="MS Mincho"/>
                <w:lang w:eastAsia="ja-JP"/>
              </w:rPr>
            </w:pPr>
            <w:r w:rsidRPr="0092693A">
              <w:rPr>
                <w:lang w:eastAsia="ja-JP"/>
              </w:rPr>
              <w:t>2.</w:t>
            </w:r>
            <w:r w:rsidRPr="0092693A">
              <w:rPr>
                <w:b/>
                <w:lang w:eastAsia="ja-JP"/>
              </w:rPr>
              <w:tab/>
            </w:r>
            <w:r>
              <w:t>F</w:t>
            </w:r>
            <w:r w:rsidRPr="002F0956">
              <w:t>rom the</w:t>
            </w:r>
            <w:r>
              <w:t xml:space="preserve"> simulation results from DCM, Huawei, ZTE and Qualcomm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(60km/h and 160km/h)</w:t>
            </w:r>
            <w:proofErr w:type="gramStart"/>
            <w:r>
              <w:t>,</w:t>
            </w:r>
            <w:proofErr w:type="gramEnd"/>
            <w:r>
              <w:t xml:space="preserve"> it can be observed that the handover rate of terrestrial UEs is lower than that of aerial UEs. And as height increases the handover rate firstly increases obviously, </w:t>
            </w:r>
            <w:proofErr w:type="gramStart"/>
            <w:r>
              <w:t>then</w:t>
            </w:r>
            <w:proofErr w:type="gramEnd"/>
            <w:r>
              <w:t xml:space="preserve"> decreases slightly.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HOF rate</w:t>
            </w:r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 w:rsidRPr="0092693A">
              <w:t xml:space="preserve">Majority of the companies observed </w:t>
            </w:r>
            <w:r>
              <w:t>higher HOF rate</w:t>
            </w:r>
            <w:r w:rsidRPr="0092693A">
              <w:t xml:space="preserve"> </w:t>
            </w:r>
            <w:r>
              <w:t>for aerial UE</w:t>
            </w:r>
            <w:r w:rsidRPr="0092693A">
              <w:t xml:space="preserve"> in most cases. </w:t>
            </w:r>
            <w:r>
              <w:t>And the higher the speed or the height of aerial UE is, the higher HOF rate can be observed.</w:t>
            </w:r>
          </w:p>
          <w:p w:rsidR="00BC0D82" w:rsidRPr="00895247" w:rsidRDefault="00BC0D82" w:rsidP="00160258">
            <w:pPr>
              <w:pStyle w:val="B1"/>
            </w:pPr>
            <w:r w:rsidRPr="0092693A">
              <w:t>2.</w:t>
            </w:r>
            <w:r w:rsidRPr="0092693A">
              <w:rPr>
                <w:b/>
              </w:rPr>
              <w:tab/>
            </w:r>
            <w:r w:rsidRPr="0092693A">
              <w:t xml:space="preserve">The average </w:t>
            </w:r>
            <w:r>
              <w:t>HOF rate</w:t>
            </w:r>
            <w:r w:rsidRPr="0092693A">
              <w:t xml:space="preserve"> of the all the companies’ results is higher for the </w:t>
            </w:r>
            <w:r>
              <w:t>aerial</w:t>
            </w:r>
            <w:r w:rsidRPr="0092693A">
              <w:t xml:space="preserve"> UE</w:t>
            </w:r>
            <w:r>
              <w:t xml:space="preserve"> than that for the terrestrial UE</w:t>
            </w:r>
            <w:r w:rsidRPr="0092693A">
              <w:t>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RLF rate</w:t>
            </w:r>
          </w:p>
        </w:tc>
        <w:tc>
          <w:tcPr>
            <w:tcW w:w="8189" w:type="dxa"/>
          </w:tcPr>
          <w:p w:rsidR="00BC0D82" w:rsidRPr="00D82049" w:rsidRDefault="00BC0D82" w:rsidP="00160258">
            <w:pPr>
              <w:ind w:left="568" w:hanging="284"/>
              <w:rPr>
                <w:rFonts w:eastAsia="MS Mincho"/>
                <w:lang w:eastAsia="ja-JP"/>
              </w:rPr>
            </w:pPr>
            <w:r w:rsidRPr="00D82049">
              <w:rPr>
                <w:rFonts w:eastAsia="MS Mincho"/>
                <w:lang w:eastAsia="ja-JP"/>
              </w:rPr>
              <w:t>1.</w:t>
            </w:r>
            <w:r w:rsidRPr="00D82049">
              <w:rPr>
                <w:rFonts w:eastAsia="MS Mincho"/>
                <w:b/>
                <w:lang w:eastAsia="ja-JP"/>
              </w:rPr>
              <w:tab/>
            </w:r>
            <w:r w:rsidRPr="00D82049">
              <w:rPr>
                <w:rFonts w:eastAsia="MS Mincho"/>
                <w:lang w:eastAsia="ja-JP"/>
              </w:rPr>
              <w:t>Majority of the companies observed high</w:t>
            </w:r>
            <w:r>
              <w:rPr>
                <w:rFonts w:eastAsia="MS Mincho"/>
                <w:lang w:eastAsia="ja-JP"/>
              </w:rPr>
              <w:t>er</w:t>
            </w:r>
            <w:r w:rsidRPr="00D82049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RL</w:t>
            </w:r>
            <w:r w:rsidRPr="00D82049">
              <w:rPr>
                <w:rFonts w:eastAsia="MS Mincho"/>
                <w:lang w:eastAsia="ja-JP"/>
              </w:rPr>
              <w:t xml:space="preserve">F rate </w:t>
            </w:r>
            <w:r>
              <w:rPr>
                <w:rFonts w:eastAsia="MS Mincho"/>
                <w:lang w:eastAsia="ja-JP"/>
              </w:rPr>
              <w:t>for aerial UE</w:t>
            </w:r>
            <w:r w:rsidRPr="00D82049">
              <w:rPr>
                <w:rFonts w:eastAsia="MS Mincho"/>
                <w:lang w:eastAsia="ja-JP"/>
              </w:rPr>
              <w:t xml:space="preserve"> in most cases. And the higher the speed of aerial UE is</w:t>
            </w:r>
            <w:r>
              <w:rPr>
                <w:rFonts w:eastAsia="MS Mincho"/>
                <w:lang w:eastAsia="ja-JP"/>
              </w:rPr>
              <w:t>, the higher RL</w:t>
            </w:r>
            <w:r w:rsidRPr="00D82049">
              <w:rPr>
                <w:rFonts w:eastAsia="MS Mincho"/>
                <w:lang w:eastAsia="ja-JP"/>
              </w:rPr>
              <w:t>F rate can be observed.</w:t>
            </w:r>
          </w:p>
          <w:p w:rsidR="00BC0D82" w:rsidRPr="00895247" w:rsidRDefault="00BC0D82" w:rsidP="00160258">
            <w:pPr>
              <w:ind w:leftChars="142" w:left="568" w:hangingChars="142" w:hanging="284"/>
              <w:rPr>
                <w:rFonts w:eastAsia="MS Mincho"/>
                <w:lang w:eastAsia="ja-JP"/>
              </w:rPr>
            </w:pPr>
            <w:r w:rsidRPr="00D82049">
              <w:rPr>
                <w:lang w:eastAsia="ja-JP"/>
              </w:rPr>
              <w:t>2.</w:t>
            </w:r>
            <w:r w:rsidRPr="00D82049">
              <w:rPr>
                <w:b/>
                <w:lang w:eastAsia="ja-JP"/>
              </w:rPr>
              <w:tab/>
            </w:r>
            <w:r w:rsidRPr="00D82049">
              <w:rPr>
                <w:lang w:eastAsia="ja-JP"/>
              </w:rPr>
              <w:t xml:space="preserve">The average </w:t>
            </w:r>
            <w:r>
              <w:t>RL</w:t>
            </w:r>
            <w:r w:rsidRPr="00D82049">
              <w:t>F rate</w:t>
            </w:r>
            <w:r w:rsidRPr="00D82049">
              <w:rPr>
                <w:lang w:eastAsia="ja-JP"/>
              </w:rPr>
              <w:t xml:space="preserve"> of the all the companies’ results </w:t>
            </w:r>
            <w:r>
              <w:rPr>
                <w:lang w:eastAsia="ja-JP"/>
              </w:rPr>
              <w:t>becomes</w:t>
            </w:r>
            <w:r w:rsidRPr="00D82049">
              <w:rPr>
                <w:lang w:eastAsia="ja-JP"/>
              </w:rPr>
              <w:t xml:space="preserve"> higher for the </w:t>
            </w:r>
            <w:r w:rsidRPr="00D82049">
              <w:lastRenderedPageBreak/>
              <w:t>aerial</w:t>
            </w:r>
            <w:r w:rsidRPr="00D82049">
              <w:rPr>
                <w:lang w:eastAsia="ja-JP"/>
              </w:rPr>
              <w:t xml:space="preserve"> UE</w:t>
            </w:r>
            <w:r>
              <w:rPr>
                <w:lang w:eastAsia="ja-JP"/>
              </w:rPr>
              <w:t xml:space="preserve"> as the height increases</w:t>
            </w:r>
            <w:r w:rsidRPr="00D82049">
              <w:rPr>
                <w:lang w:eastAsia="ja-JP"/>
              </w:rPr>
              <w:t>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lastRenderedPageBreak/>
              <w:t>Time in handoff</w:t>
            </w:r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>
              <w:t xml:space="preserve">1.  </w:t>
            </w:r>
            <w:r w:rsidRPr="0092693A">
              <w:t xml:space="preserve">Majority of the companies observed </w:t>
            </w:r>
            <w:r>
              <w:t>larger Time in handoff for aerial UE at least</w:t>
            </w:r>
            <w:r w:rsidRPr="0092693A">
              <w:t xml:space="preserve"> in </w:t>
            </w:r>
            <w:r>
              <w:t>moderate and high speed</w:t>
            </w:r>
            <w:r w:rsidRPr="0092693A">
              <w:t xml:space="preserve"> cases. </w:t>
            </w:r>
            <w:r>
              <w:t>For low speed cases, e.g. 3km/h, contrary trends from two companies are observed.</w:t>
            </w:r>
          </w:p>
          <w:p w:rsidR="00BC0D82" w:rsidRPr="00895247" w:rsidRDefault="00BC0D82" w:rsidP="00160258">
            <w:pPr>
              <w:ind w:leftChars="142" w:left="638" w:hangingChars="177" w:hanging="354"/>
              <w:rPr>
                <w:rFonts w:eastAsia="MS Mincho"/>
                <w:lang w:eastAsia="ja-JP"/>
              </w:rPr>
            </w:pPr>
            <w:r w:rsidRPr="0092693A">
              <w:rPr>
                <w:lang w:eastAsia="ja-JP"/>
              </w:rPr>
              <w:t>2.</w:t>
            </w:r>
            <w:r w:rsidRPr="0092693A">
              <w:rPr>
                <w:b/>
                <w:lang w:eastAsia="ja-JP"/>
              </w:rPr>
              <w:tab/>
            </w:r>
            <w:r w:rsidRPr="0092693A">
              <w:rPr>
                <w:lang w:eastAsia="ja-JP"/>
              </w:rPr>
              <w:t xml:space="preserve">The average </w:t>
            </w:r>
            <w:r>
              <w:rPr>
                <w:lang w:eastAsia="ja-JP"/>
              </w:rPr>
              <w:t>Time in handoff</w:t>
            </w:r>
            <w:r w:rsidRPr="0092693A">
              <w:rPr>
                <w:lang w:eastAsia="ja-JP"/>
              </w:rPr>
              <w:t xml:space="preserve"> of the all the companies’ results is higher f</w:t>
            </w:r>
            <w:r>
              <w:rPr>
                <w:lang w:eastAsia="ja-JP"/>
              </w:rPr>
              <w:t>or aerial</w:t>
            </w:r>
            <w:r w:rsidRPr="0092693A">
              <w:rPr>
                <w:lang w:eastAsia="ja-JP"/>
              </w:rPr>
              <w:t xml:space="preserve"> UE </w:t>
            </w:r>
            <w:r>
              <w:rPr>
                <w:lang w:eastAsia="ja-JP"/>
              </w:rPr>
              <w:t>than that of terrestrial UE in case of moderate and high speed</w:t>
            </w:r>
            <w:r w:rsidRPr="0092693A">
              <w:rPr>
                <w:lang w:eastAsia="ja-JP"/>
              </w:rPr>
              <w:t>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 xml:space="preserve">Time in </w:t>
            </w:r>
            <w:proofErr w:type="spellStart"/>
            <w:r w:rsidRPr="00787123">
              <w:rPr>
                <w:rFonts w:eastAsiaTheme="minorEastAsia" w:hint="eastAsia"/>
                <w:b/>
                <w:lang w:eastAsia="zh-CN"/>
              </w:rPr>
              <w:t>Qout</w:t>
            </w:r>
            <w:proofErr w:type="spellEnd"/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 w:rsidRPr="0092693A">
              <w:t xml:space="preserve">Majority of the companies observed </w:t>
            </w:r>
            <w:r>
              <w:t xml:space="preserve">larger Time in </w:t>
            </w:r>
            <w:proofErr w:type="spellStart"/>
            <w:r>
              <w:t>Qout</w:t>
            </w:r>
            <w:proofErr w:type="spellEnd"/>
            <w:r>
              <w:t xml:space="preserve"> for aerial UE </w:t>
            </w:r>
            <w:r w:rsidRPr="0092693A">
              <w:t xml:space="preserve">in </w:t>
            </w:r>
            <w:r>
              <w:t>all speed</w:t>
            </w:r>
            <w:r w:rsidRPr="0092693A">
              <w:t xml:space="preserve"> cases. </w:t>
            </w:r>
          </w:p>
          <w:p w:rsidR="00BC0D82" w:rsidRPr="00895247" w:rsidRDefault="00BC0D82" w:rsidP="00160258">
            <w:pPr>
              <w:ind w:leftChars="142" w:left="566" w:hangingChars="141" w:hanging="282"/>
              <w:rPr>
                <w:rFonts w:eastAsia="MS Mincho"/>
                <w:lang w:eastAsia="ja-JP"/>
              </w:rPr>
            </w:pPr>
            <w:r w:rsidRPr="0092693A">
              <w:rPr>
                <w:lang w:eastAsia="ja-JP"/>
              </w:rPr>
              <w:t>2.</w:t>
            </w:r>
            <w:r w:rsidRPr="0092693A">
              <w:rPr>
                <w:b/>
                <w:lang w:eastAsia="ja-JP"/>
              </w:rPr>
              <w:tab/>
            </w:r>
            <w:r w:rsidRPr="0092693A">
              <w:rPr>
                <w:lang w:eastAsia="ja-JP"/>
              </w:rPr>
              <w:t xml:space="preserve">The average </w:t>
            </w:r>
            <w:r>
              <w:rPr>
                <w:lang w:eastAsia="ja-JP"/>
              </w:rPr>
              <w:t xml:space="preserve">Time in </w:t>
            </w:r>
            <w:proofErr w:type="spellStart"/>
            <w:r>
              <w:rPr>
                <w:lang w:eastAsia="ja-JP"/>
              </w:rPr>
              <w:t>Qout</w:t>
            </w:r>
            <w:proofErr w:type="spellEnd"/>
            <w:r w:rsidRPr="0092693A">
              <w:rPr>
                <w:lang w:eastAsia="ja-JP"/>
              </w:rPr>
              <w:t xml:space="preserve"> of the all the companies’ results </w:t>
            </w:r>
            <w:r>
              <w:rPr>
                <w:lang w:eastAsia="ja-JP"/>
              </w:rPr>
              <w:t xml:space="preserve">increases firstly, </w:t>
            </w:r>
            <w:proofErr w:type="gramStart"/>
            <w:r>
              <w:rPr>
                <w:lang w:eastAsia="ja-JP"/>
              </w:rPr>
              <w:t>then</w:t>
            </w:r>
            <w:proofErr w:type="gramEnd"/>
            <w:r>
              <w:rPr>
                <w:lang w:eastAsia="ja-JP"/>
              </w:rPr>
              <w:t xml:space="preserve"> decreases slightly as the height becomes higher.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Ping-Pong rate</w:t>
            </w:r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 w:rsidRPr="0092693A">
              <w:t xml:space="preserve">Majority of the companies observed </w:t>
            </w:r>
            <w:r>
              <w:t xml:space="preserve">lower Ping-Pong rate for aerial UE </w:t>
            </w:r>
            <w:r w:rsidRPr="0092693A">
              <w:t xml:space="preserve">in </w:t>
            </w:r>
            <w:r>
              <w:t>high speed</w:t>
            </w:r>
            <w:r w:rsidRPr="0092693A">
              <w:t xml:space="preserve"> cases. </w:t>
            </w:r>
          </w:p>
          <w:p w:rsidR="00BC0D82" w:rsidRPr="00895247" w:rsidRDefault="00BC0D82" w:rsidP="00160258">
            <w:pPr>
              <w:ind w:leftChars="142" w:left="566" w:hangingChars="141" w:hanging="282"/>
              <w:rPr>
                <w:rFonts w:eastAsia="MS Mincho"/>
                <w:lang w:eastAsia="ja-JP"/>
              </w:rPr>
            </w:pPr>
            <w:r w:rsidRPr="0092693A">
              <w:rPr>
                <w:lang w:eastAsia="ja-JP"/>
              </w:rPr>
              <w:t>2.</w:t>
            </w:r>
            <w:r w:rsidRPr="0092693A">
              <w:rPr>
                <w:b/>
                <w:lang w:eastAsia="ja-JP"/>
              </w:rPr>
              <w:tab/>
            </w:r>
            <w:r w:rsidRPr="0092693A">
              <w:rPr>
                <w:lang w:eastAsia="ja-JP"/>
              </w:rPr>
              <w:t xml:space="preserve">The average </w:t>
            </w:r>
            <w:r>
              <w:rPr>
                <w:lang w:eastAsia="ja-JP"/>
              </w:rPr>
              <w:t>Ping-Pong rate</w:t>
            </w:r>
            <w:r w:rsidRPr="0092693A">
              <w:rPr>
                <w:lang w:eastAsia="ja-JP"/>
              </w:rPr>
              <w:t xml:space="preserve"> of the all the companies’ results </w:t>
            </w:r>
            <w:r>
              <w:rPr>
                <w:lang w:eastAsia="ja-JP"/>
              </w:rPr>
              <w:t>decreases slightly as the height becomes higher.</w:t>
            </w:r>
          </w:p>
        </w:tc>
      </w:tr>
    </w:tbl>
    <w:p w:rsidR="00BC0D82" w:rsidRDefault="00BC0D82" w:rsidP="00BC0D82">
      <w:pPr>
        <w:rPr>
          <w:rFonts w:eastAsiaTheme="minorEastAsia"/>
          <w:lang w:eastAsia="zh-CN"/>
        </w:rPr>
      </w:pPr>
    </w:p>
    <w:p w:rsidR="00BC0D82" w:rsidRDefault="00BC0D82" w:rsidP="00BC0D8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 </w:t>
      </w:r>
      <w:proofErr w:type="spellStart"/>
      <w:r>
        <w:rPr>
          <w:rFonts w:eastAsiaTheme="minorEastAsia"/>
          <w:lang w:eastAsia="zh-CN"/>
        </w:rPr>
        <w:t>RMa</w:t>
      </w:r>
      <w:proofErr w:type="spellEnd"/>
      <w:r>
        <w:rPr>
          <w:rFonts w:eastAsiaTheme="minorEastAsia"/>
          <w:lang w:eastAsia="zh-CN"/>
        </w:rPr>
        <w:t xml:space="preserve"> scenario:</w:t>
      </w:r>
    </w:p>
    <w:tbl>
      <w:tblPr>
        <w:tblStyle w:val="af4"/>
        <w:tblW w:w="0" w:type="auto"/>
        <w:tblLook w:val="04A0"/>
      </w:tblPr>
      <w:tblGrid>
        <w:gridCol w:w="1668"/>
        <w:gridCol w:w="8189"/>
      </w:tblGrid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K</w:t>
            </w:r>
            <w:r w:rsidRPr="00787123">
              <w:rPr>
                <w:rFonts w:eastAsiaTheme="minorEastAsia"/>
                <w:b/>
                <w:lang w:eastAsia="zh-CN"/>
              </w:rPr>
              <w:t>PI</w:t>
            </w:r>
          </w:p>
        </w:tc>
        <w:tc>
          <w:tcPr>
            <w:tcW w:w="8189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Observations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Handover rate</w:t>
            </w:r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 w:rsidRPr="0092693A">
              <w:t xml:space="preserve">Majority of the companies observed </w:t>
            </w:r>
            <w:r>
              <w:t>higher handover rate</w:t>
            </w:r>
            <w:r w:rsidRPr="0092693A">
              <w:t xml:space="preserve"> </w:t>
            </w:r>
            <w:r>
              <w:t>for aerial UE</w:t>
            </w:r>
            <w:r w:rsidRPr="0092693A">
              <w:t xml:space="preserve"> in most cases. </w:t>
            </w:r>
            <w:r>
              <w:t>And the higher the speed or the height of aerial UE is, the higher handover rate can be observed.</w:t>
            </w:r>
          </w:p>
          <w:p w:rsidR="00BC0D82" w:rsidRPr="00895247" w:rsidRDefault="00BC0D82" w:rsidP="00160258">
            <w:pPr>
              <w:pStyle w:val="B1"/>
            </w:pPr>
            <w:r w:rsidRPr="0092693A">
              <w:t>2.</w:t>
            </w:r>
            <w:r w:rsidRPr="0092693A">
              <w:rPr>
                <w:b/>
              </w:rPr>
              <w:tab/>
            </w:r>
            <w:r w:rsidRPr="0092693A">
              <w:t xml:space="preserve">The average </w:t>
            </w:r>
            <w:r>
              <w:t>handover rate</w:t>
            </w:r>
            <w:r w:rsidRPr="0092693A">
              <w:t xml:space="preserve"> of the all the companies’ results is higher for the </w:t>
            </w:r>
            <w:r>
              <w:t>aerial</w:t>
            </w:r>
            <w:r w:rsidRPr="0092693A">
              <w:t xml:space="preserve"> UE</w:t>
            </w:r>
            <w:r>
              <w:t xml:space="preserve"> than that for the terrestrial UE</w:t>
            </w:r>
            <w:r w:rsidRPr="0092693A">
              <w:t>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HOF rate</w:t>
            </w:r>
          </w:p>
        </w:tc>
        <w:tc>
          <w:tcPr>
            <w:tcW w:w="8189" w:type="dxa"/>
          </w:tcPr>
          <w:p w:rsidR="00BC0D82" w:rsidRPr="0092693A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>
              <w:t>From the simulation results of ZTE, the HOF rate of terrestrial UE is lower than that of aerial UE, and the HOF rate keeps increasing as the height grows.</w:t>
            </w:r>
          </w:p>
          <w:p w:rsidR="00BC0D82" w:rsidRPr="00895247" w:rsidRDefault="00BC0D82" w:rsidP="00160258">
            <w:pPr>
              <w:pStyle w:val="B1"/>
            </w:pPr>
            <w:r w:rsidRPr="0092693A">
              <w:t>2.</w:t>
            </w:r>
            <w:r w:rsidRPr="0092693A">
              <w:rPr>
                <w:b/>
              </w:rPr>
              <w:tab/>
            </w:r>
            <w:r>
              <w:t>From the simulation results of Qualcomm, for speed lower than 30km/h, the HOF rate of terrestrial UE is higher than that of aerial UE. For speed higher than 60km/h, the HOF rate of aerial UE at 100m height reaches the top, obviously higher than that of terrestrial UE</w:t>
            </w:r>
            <w:r w:rsidRPr="0092693A">
              <w:t>.</w:t>
            </w:r>
            <w:r>
              <w:t xml:space="preserve"> At other heights the HOF rate is lower than that of terrestrial UE.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RLF rate</w:t>
            </w:r>
          </w:p>
        </w:tc>
        <w:tc>
          <w:tcPr>
            <w:tcW w:w="8189" w:type="dxa"/>
          </w:tcPr>
          <w:p w:rsidR="00BC0D82" w:rsidRPr="00D82049" w:rsidRDefault="00BC0D82" w:rsidP="00160258">
            <w:pPr>
              <w:ind w:left="568" w:hanging="284"/>
              <w:rPr>
                <w:rFonts w:eastAsia="MS Mincho"/>
                <w:lang w:eastAsia="ja-JP"/>
              </w:rPr>
            </w:pPr>
            <w:r w:rsidRPr="00D82049">
              <w:rPr>
                <w:rFonts w:eastAsia="MS Mincho"/>
                <w:lang w:eastAsia="ja-JP"/>
              </w:rPr>
              <w:t>1.</w:t>
            </w:r>
            <w:r w:rsidRPr="00D82049">
              <w:rPr>
                <w:rFonts w:eastAsia="MS Mincho"/>
                <w:b/>
                <w:lang w:eastAsia="ja-JP"/>
              </w:rPr>
              <w:tab/>
            </w:r>
            <w:r w:rsidRPr="00D82049">
              <w:rPr>
                <w:rFonts w:eastAsia="MS Mincho"/>
                <w:lang w:eastAsia="ja-JP"/>
              </w:rPr>
              <w:t>Majority of the companies observed high</w:t>
            </w:r>
            <w:r>
              <w:rPr>
                <w:rFonts w:eastAsia="MS Mincho"/>
                <w:lang w:eastAsia="ja-JP"/>
              </w:rPr>
              <w:t>er</w:t>
            </w:r>
            <w:r w:rsidRPr="00D82049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RL</w:t>
            </w:r>
            <w:r w:rsidRPr="00D82049">
              <w:rPr>
                <w:rFonts w:eastAsia="MS Mincho"/>
                <w:lang w:eastAsia="ja-JP"/>
              </w:rPr>
              <w:t xml:space="preserve">F rate </w:t>
            </w:r>
            <w:r>
              <w:rPr>
                <w:rFonts w:eastAsia="MS Mincho"/>
                <w:lang w:eastAsia="ja-JP"/>
              </w:rPr>
              <w:t>for aerial UE</w:t>
            </w:r>
            <w:r w:rsidRPr="00D82049">
              <w:rPr>
                <w:rFonts w:eastAsia="MS Mincho"/>
                <w:lang w:eastAsia="ja-JP"/>
              </w:rPr>
              <w:t xml:space="preserve"> in most cases. And the higher the speed of aerial UE is</w:t>
            </w:r>
            <w:r>
              <w:rPr>
                <w:rFonts w:eastAsia="MS Mincho"/>
                <w:lang w:eastAsia="ja-JP"/>
              </w:rPr>
              <w:t>, the higher RL</w:t>
            </w:r>
            <w:r w:rsidRPr="00D82049">
              <w:rPr>
                <w:rFonts w:eastAsia="MS Mincho"/>
                <w:lang w:eastAsia="ja-JP"/>
              </w:rPr>
              <w:t>F rate can be observed.</w:t>
            </w:r>
          </w:p>
          <w:p w:rsidR="00BC0D82" w:rsidRPr="00895247" w:rsidRDefault="00BC0D82" w:rsidP="00160258">
            <w:pPr>
              <w:ind w:leftChars="142" w:left="568" w:hangingChars="142" w:hanging="284"/>
              <w:rPr>
                <w:rFonts w:eastAsia="MS Mincho"/>
                <w:lang w:eastAsia="ja-JP"/>
              </w:rPr>
            </w:pPr>
            <w:r w:rsidRPr="00D82049">
              <w:rPr>
                <w:lang w:eastAsia="ja-JP"/>
              </w:rPr>
              <w:t>2.</w:t>
            </w:r>
            <w:r w:rsidRPr="00D82049">
              <w:rPr>
                <w:b/>
                <w:lang w:eastAsia="ja-JP"/>
              </w:rPr>
              <w:tab/>
            </w:r>
            <w:r w:rsidRPr="00D82049">
              <w:rPr>
                <w:lang w:eastAsia="ja-JP"/>
              </w:rPr>
              <w:t xml:space="preserve">The average </w:t>
            </w:r>
            <w:r>
              <w:t>RL</w:t>
            </w:r>
            <w:r w:rsidRPr="00D82049">
              <w:t>F rate</w:t>
            </w:r>
            <w:r w:rsidRPr="00D82049">
              <w:rPr>
                <w:lang w:eastAsia="ja-JP"/>
              </w:rPr>
              <w:t xml:space="preserve"> of the all the companies’ results </w:t>
            </w:r>
            <w:r>
              <w:rPr>
                <w:lang w:eastAsia="ja-JP"/>
              </w:rPr>
              <w:t>become</w:t>
            </w:r>
            <w:r w:rsidRPr="00D82049">
              <w:rPr>
                <w:lang w:eastAsia="ja-JP"/>
              </w:rPr>
              <w:t xml:space="preserve"> higher for the </w:t>
            </w:r>
            <w:r w:rsidRPr="00D82049">
              <w:t>aerial</w:t>
            </w:r>
            <w:r w:rsidRPr="00D82049">
              <w:rPr>
                <w:lang w:eastAsia="ja-JP"/>
              </w:rPr>
              <w:t xml:space="preserve"> UE</w:t>
            </w:r>
            <w:r>
              <w:rPr>
                <w:lang w:eastAsia="ja-JP"/>
              </w:rPr>
              <w:t>, then decreases obviously</w:t>
            </w:r>
            <w:r w:rsidRPr="001E2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as the height increases</w:t>
            </w:r>
            <w:r w:rsidRPr="00D82049">
              <w:rPr>
                <w:lang w:eastAsia="ja-JP"/>
              </w:rPr>
              <w:t>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Time in handoff</w:t>
            </w:r>
          </w:p>
        </w:tc>
        <w:tc>
          <w:tcPr>
            <w:tcW w:w="8189" w:type="dxa"/>
          </w:tcPr>
          <w:p w:rsidR="00BC0D82" w:rsidRPr="00895247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 w:rsidRPr="002F0956">
              <w:t>T</w:t>
            </w:r>
            <w:r>
              <w:t>he Time in handoff of terrestrial UE is lower than that of aerial UE, and as height increases the Time in handoff becomes larger first and then decreases slightly.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 xml:space="preserve">Time in </w:t>
            </w:r>
            <w:proofErr w:type="spellStart"/>
            <w:r w:rsidRPr="00787123">
              <w:rPr>
                <w:rFonts w:eastAsiaTheme="minorEastAsia" w:hint="eastAsia"/>
                <w:b/>
                <w:lang w:eastAsia="zh-CN"/>
              </w:rPr>
              <w:t>Qout</w:t>
            </w:r>
            <w:proofErr w:type="spellEnd"/>
          </w:p>
        </w:tc>
        <w:tc>
          <w:tcPr>
            <w:tcW w:w="8189" w:type="dxa"/>
          </w:tcPr>
          <w:p w:rsidR="00BC0D82" w:rsidRPr="00895247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 w:rsidRPr="002F0956">
              <w:t>T</w:t>
            </w:r>
            <w:r>
              <w:t xml:space="preserve">he time in </w:t>
            </w:r>
            <w:proofErr w:type="spellStart"/>
            <w:r>
              <w:t>Qout</w:t>
            </w:r>
            <w:proofErr w:type="spellEnd"/>
            <w:r>
              <w:t xml:space="preserve"> of aerial UE is higher than that of terrestrial UE, but the values are quite small in Qualcomm’s results and very large in Nokia’s results.</w:t>
            </w:r>
          </w:p>
        </w:tc>
      </w:tr>
      <w:tr w:rsidR="00BC0D82" w:rsidTr="00160258">
        <w:tc>
          <w:tcPr>
            <w:tcW w:w="1668" w:type="dxa"/>
          </w:tcPr>
          <w:p w:rsidR="00BC0D82" w:rsidRPr="00787123" w:rsidRDefault="00BC0D82" w:rsidP="00160258">
            <w:pPr>
              <w:rPr>
                <w:rFonts w:eastAsiaTheme="minorEastAsia"/>
                <w:b/>
                <w:lang w:eastAsia="zh-CN"/>
              </w:rPr>
            </w:pPr>
            <w:r w:rsidRPr="00787123">
              <w:rPr>
                <w:rFonts w:eastAsiaTheme="minorEastAsia" w:hint="eastAsia"/>
                <w:b/>
                <w:lang w:eastAsia="zh-CN"/>
              </w:rPr>
              <w:t>Ping-Pong rate</w:t>
            </w:r>
          </w:p>
        </w:tc>
        <w:tc>
          <w:tcPr>
            <w:tcW w:w="8189" w:type="dxa"/>
          </w:tcPr>
          <w:p w:rsidR="00BC0D82" w:rsidRPr="00895247" w:rsidRDefault="00BC0D82" w:rsidP="00160258">
            <w:pPr>
              <w:pStyle w:val="B1"/>
            </w:pPr>
            <w:r w:rsidRPr="0092693A">
              <w:t>1.</w:t>
            </w:r>
            <w:r w:rsidRPr="0092693A">
              <w:rPr>
                <w:b/>
              </w:rPr>
              <w:tab/>
            </w:r>
            <w:r>
              <w:t>Different trends of Ping-Pong rate are observed. In Nokia’s results the Ping-Pong rate reach the top at 50m height and decreases as height increases continually. In Qualcomm’s results the Ping-Pong rate of terrestrial UE is higher than that of aerial UE, and as height increases the Ping-Pong rate continues to lower down too.</w:t>
            </w:r>
          </w:p>
        </w:tc>
      </w:tr>
    </w:tbl>
    <w:p w:rsidR="00BC0D82" w:rsidRPr="00895247" w:rsidRDefault="00BC0D82" w:rsidP="00BC0D82">
      <w:pPr>
        <w:rPr>
          <w:rFonts w:eastAsiaTheme="minorEastAsia"/>
          <w:lang w:eastAsia="zh-CN"/>
        </w:rPr>
      </w:pPr>
    </w:p>
    <w:p w:rsidR="00BC0D82" w:rsidRPr="00BC0D82" w:rsidRDefault="00BC0D82" w:rsidP="00D63992">
      <w:pPr>
        <w:rPr>
          <w:lang w:eastAsia="zh-CN"/>
        </w:rPr>
      </w:pPr>
      <w:r w:rsidRPr="00BC0D82">
        <w:rPr>
          <w:rFonts w:hint="eastAsia"/>
          <w:lang w:eastAsia="zh-CN"/>
        </w:rPr>
        <w:t>B</w:t>
      </w:r>
      <w:r w:rsidRPr="00BC0D82">
        <w:rPr>
          <w:lang w:eastAsia="ja-JP"/>
        </w:rPr>
        <w:t>ased on the study, the conclusion</w:t>
      </w:r>
      <w:r w:rsidRPr="00BC0D82">
        <w:rPr>
          <w:rFonts w:hint="eastAsia"/>
          <w:lang w:eastAsia="zh-CN"/>
        </w:rPr>
        <w:t xml:space="preserve"> was</w:t>
      </w:r>
      <w:r w:rsidRPr="00BC0D82">
        <w:rPr>
          <w:lang w:eastAsia="ja-JP"/>
        </w:rPr>
        <w:t xml:space="preserve"> reached </w:t>
      </w:r>
      <w:r w:rsidRPr="00BC0D82">
        <w:rPr>
          <w:rFonts w:hint="eastAsia"/>
          <w:lang w:eastAsia="zh-CN"/>
        </w:rPr>
        <w:t>that f</w:t>
      </w:r>
      <w:r w:rsidRPr="00BC0D82">
        <w:rPr>
          <w:lang w:eastAsia="zh-CN"/>
        </w:rPr>
        <w:t>urther studies should be carried for mobility issues of the drone</w:t>
      </w:r>
      <w:r>
        <w:rPr>
          <w:rFonts w:hint="eastAsia"/>
          <w:lang w:eastAsia="zh-CN"/>
        </w:rPr>
        <w:t>s</w:t>
      </w:r>
      <w:r w:rsidRPr="00BC0D82">
        <w:rPr>
          <w:lang w:eastAsia="zh-CN"/>
        </w:rPr>
        <w:t>.</w:t>
      </w:r>
    </w:p>
    <w:p w:rsidR="00995540" w:rsidRPr="008F5C54" w:rsidRDefault="00995540" w:rsidP="00995540">
      <w:pPr>
        <w:jc w:val="center"/>
        <w:rPr>
          <w:rFonts w:eastAsia="MS Mincho"/>
          <w:i/>
          <w:iCs/>
          <w:color w:val="FF0000"/>
          <w:sz w:val="24"/>
          <w:lang w:eastAsia="ja-JP"/>
        </w:rPr>
      </w:pPr>
      <w:r w:rsidRPr="008F5C54">
        <w:rPr>
          <w:rFonts w:hint="eastAsia"/>
          <w:color w:val="FF0000"/>
          <w:sz w:val="24"/>
          <w:lang w:eastAsia="zh-CN"/>
        </w:rPr>
        <w:t xml:space="preserve">/************************ </w:t>
      </w:r>
      <w:r>
        <w:rPr>
          <w:rFonts w:hint="eastAsia"/>
          <w:color w:val="FF0000"/>
          <w:sz w:val="24"/>
          <w:lang w:eastAsia="zh-CN"/>
        </w:rPr>
        <w:t>End</w:t>
      </w:r>
      <w:r w:rsidRPr="008F5C54">
        <w:rPr>
          <w:rFonts w:hint="eastAsia"/>
          <w:color w:val="FF0000"/>
          <w:sz w:val="24"/>
          <w:lang w:eastAsia="zh-CN"/>
        </w:rPr>
        <w:t xml:space="preserve"> of Text Proposal **************************/</w:t>
      </w:r>
    </w:p>
    <w:p w:rsidR="00995540" w:rsidRPr="00A20325" w:rsidRDefault="00995540" w:rsidP="00D63992">
      <w:pPr>
        <w:rPr>
          <w:lang w:eastAsia="zh-CN"/>
        </w:rPr>
      </w:pPr>
    </w:p>
    <w:p w:rsidR="00D63992" w:rsidRDefault="00995540" w:rsidP="00BC179F">
      <w:pPr>
        <w:pStyle w:val="1"/>
        <w:numPr>
          <w:ilvl w:val="0"/>
          <w:numId w:val="0"/>
        </w:numPr>
        <w:jc w:val="both"/>
        <w:rPr>
          <w:szCs w:val="32"/>
          <w:lang w:eastAsia="zh-CN"/>
        </w:rPr>
      </w:pPr>
      <w:r>
        <w:rPr>
          <w:szCs w:val="32"/>
          <w:lang w:eastAsia="ja-JP"/>
        </w:rPr>
        <w:t>References</w:t>
      </w:r>
    </w:p>
    <w:p w:rsidR="00995540" w:rsidRPr="006E13D1" w:rsidRDefault="00995540" w:rsidP="00995540">
      <w:pPr>
        <w:numPr>
          <w:ilvl w:val="0"/>
          <w:numId w:val="71"/>
        </w:numPr>
        <w:overflowPunct w:val="0"/>
        <w:autoSpaceDE w:val="0"/>
        <w:autoSpaceDN w:val="0"/>
        <w:adjustRightInd w:val="0"/>
        <w:textAlignment w:val="baseline"/>
      </w:pPr>
      <w:bookmarkStart w:id="7" w:name="_Ref499289054"/>
      <w:r w:rsidRPr="00C85A8F">
        <w:t>R2-17</w:t>
      </w:r>
      <w:r>
        <w:t>13329</w:t>
      </w:r>
      <w:r w:rsidRPr="00C85A8F">
        <w:t xml:space="preserve"> </w:t>
      </w:r>
      <w:r w:rsidRPr="00FB31EC">
        <w:t>Summary of email discussion [99bis#31][LTE/UAV]  Capture handover simulation results with observations</w:t>
      </w:r>
      <w:r>
        <w:t xml:space="preserve">, </w:t>
      </w:r>
      <w:r w:rsidRPr="00C85A8F">
        <w:t>Huawei, HiSilicon</w:t>
      </w:r>
      <w:bookmarkEnd w:id="7"/>
    </w:p>
    <w:p w:rsidR="00995540" w:rsidRPr="00BC179F" w:rsidRDefault="00995540" w:rsidP="00BC179F">
      <w:pPr>
        <w:rPr>
          <w:rFonts w:eastAsiaTheme="minorEastAsia"/>
          <w:lang w:eastAsia="zh-CN"/>
        </w:rPr>
      </w:pPr>
    </w:p>
    <w:p w:rsidR="001C59BC" w:rsidRDefault="001C59BC" w:rsidP="00BC179F">
      <w:pPr>
        <w:rPr>
          <w:lang w:val="en-US" w:eastAsia="zh-CN"/>
        </w:rPr>
      </w:pPr>
    </w:p>
    <w:sectPr w:rsidR="001C59BC" w:rsidSect="00426FB0">
      <w:footerReference w:type="default" r:id="rId5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023" w:rsidRDefault="00FB4023">
      <w:r>
        <w:separator/>
      </w:r>
    </w:p>
  </w:endnote>
  <w:endnote w:type="continuationSeparator" w:id="0">
    <w:p w:rsidR="00FB4023" w:rsidRDefault="00FB4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panose1 w:val="00000000000000000000"/>
    <w:charset w:val="02"/>
    <w:family w:val="modern"/>
    <w:notTrueType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540" w:rsidRDefault="00995540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023" w:rsidRDefault="00FB4023">
      <w:r>
        <w:separator/>
      </w:r>
    </w:p>
  </w:footnote>
  <w:footnote w:type="continuationSeparator" w:id="0">
    <w:p w:rsidR="00FB4023" w:rsidRDefault="00FB40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13F94"/>
    <w:multiLevelType w:val="hybridMultilevel"/>
    <w:tmpl w:val="31E0E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DD1173"/>
    <w:multiLevelType w:val="hybridMultilevel"/>
    <w:tmpl w:val="D2AE11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10E1F80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69E25BF2"/>
    <w:lvl w:ilvl="0">
      <w:start w:val="1"/>
      <w:numFmt w:val="decimal"/>
      <w:pStyle w:val="1"/>
      <w:suff w:val="nothing"/>
      <w:lvlText w:val="%1  "/>
      <w:lvlJc w:val="left"/>
      <w:pPr>
        <w:ind w:left="4111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20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126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1437033"/>
    <w:multiLevelType w:val="hybridMultilevel"/>
    <w:tmpl w:val="49522374"/>
    <w:lvl w:ilvl="0" w:tplc="A74A3E80">
      <w:start w:val="1"/>
      <w:numFmt w:val="bullet"/>
      <w:lvlText w:val="-"/>
      <w:lvlJc w:val="left"/>
      <w:pPr>
        <w:ind w:left="465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F6634"/>
    <w:multiLevelType w:val="hybridMultilevel"/>
    <w:tmpl w:val="1016A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1761E"/>
    <w:multiLevelType w:val="hybridMultilevel"/>
    <w:tmpl w:val="7BB429A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D42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4D71D8D"/>
    <w:multiLevelType w:val="hybridMultilevel"/>
    <w:tmpl w:val="B7CE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6765F70"/>
    <w:multiLevelType w:val="hybridMultilevel"/>
    <w:tmpl w:val="CDE07F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97C6443"/>
    <w:multiLevelType w:val="hybridMultilevel"/>
    <w:tmpl w:val="5EC060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AC23FBB"/>
    <w:multiLevelType w:val="hybridMultilevel"/>
    <w:tmpl w:val="593263CE"/>
    <w:lvl w:ilvl="0" w:tplc="A5543520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8258C3"/>
    <w:multiLevelType w:val="hybridMultilevel"/>
    <w:tmpl w:val="FCDAEA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E528B2"/>
    <w:multiLevelType w:val="hybridMultilevel"/>
    <w:tmpl w:val="CC345A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D0B58DD"/>
    <w:multiLevelType w:val="hybridMultilevel"/>
    <w:tmpl w:val="A2D08F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733EE4"/>
    <w:multiLevelType w:val="hybridMultilevel"/>
    <w:tmpl w:val="F49828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>
    <w:nsid w:val="267D554B"/>
    <w:multiLevelType w:val="hybridMultilevel"/>
    <w:tmpl w:val="BB6A73FC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2D00046D"/>
    <w:multiLevelType w:val="hybridMultilevel"/>
    <w:tmpl w:val="D7A22180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2FE92E73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0F2F89"/>
    <w:multiLevelType w:val="hybridMultilevel"/>
    <w:tmpl w:val="7C2C4820"/>
    <w:lvl w:ilvl="0" w:tplc="F2EAB410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3CCA49AF"/>
    <w:multiLevelType w:val="hybridMultilevel"/>
    <w:tmpl w:val="BF884AE8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E2B2EA8"/>
    <w:multiLevelType w:val="hybridMultilevel"/>
    <w:tmpl w:val="50E261B2"/>
    <w:lvl w:ilvl="0" w:tplc="5C162D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A866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0E8E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FCD4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862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E846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654F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5655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D6B77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E906D5D"/>
    <w:multiLevelType w:val="hybridMultilevel"/>
    <w:tmpl w:val="A824F58E"/>
    <w:lvl w:ilvl="0" w:tplc="0409000B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DC0649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DB417B"/>
    <w:multiLevelType w:val="hybridMultilevel"/>
    <w:tmpl w:val="A656D980"/>
    <w:lvl w:ilvl="0" w:tplc="6C16F3FC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B614B6"/>
    <w:multiLevelType w:val="hybridMultilevel"/>
    <w:tmpl w:val="86B411BE"/>
    <w:lvl w:ilvl="0" w:tplc="C2A6F280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240CF7"/>
    <w:multiLevelType w:val="hybridMultilevel"/>
    <w:tmpl w:val="0652F9F0"/>
    <w:lvl w:ilvl="0" w:tplc="4B48806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5BD69FC"/>
    <w:multiLevelType w:val="hybridMultilevel"/>
    <w:tmpl w:val="685C165E"/>
    <w:lvl w:ilvl="0" w:tplc="0ED8CFC6">
      <w:start w:val="2375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928ED0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6745722"/>
    <w:multiLevelType w:val="hybridMultilevel"/>
    <w:tmpl w:val="1C74F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A1F2C99"/>
    <w:multiLevelType w:val="hybridMultilevel"/>
    <w:tmpl w:val="5D5284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C991E5A"/>
    <w:multiLevelType w:val="hybridMultilevel"/>
    <w:tmpl w:val="1E18D7AE"/>
    <w:lvl w:ilvl="0" w:tplc="0409000D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>
    <w:nsid w:val="6EC012D8"/>
    <w:multiLevelType w:val="hybridMultilevel"/>
    <w:tmpl w:val="51F20F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F5C6A7A"/>
    <w:multiLevelType w:val="multilevel"/>
    <w:tmpl w:val="03F894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6FF85F1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>
    <w:nsid w:val="71330566"/>
    <w:multiLevelType w:val="hybridMultilevel"/>
    <w:tmpl w:val="ABC678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EC6662"/>
    <w:multiLevelType w:val="hybridMultilevel"/>
    <w:tmpl w:val="300A52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7AE45D2D"/>
    <w:multiLevelType w:val="hybridMultilevel"/>
    <w:tmpl w:val="A58C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71203CC0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02CE1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58A0F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647B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49E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B497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72B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D0A3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C854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667E7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6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7">
    <w:nsid w:val="7FC74814"/>
    <w:multiLevelType w:val="hybridMultilevel"/>
    <w:tmpl w:val="EF507654"/>
    <w:lvl w:ilvl="0" w:tplc="5CE64FBC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4"/>
  </w:num>
  <w:num w:numId="4">
    <w:abstractNumId w:val="46"/>
  </w:num>
  <w:num w:numId="5">
    <w:abstractNumId w:val="37"/>
  </w:num>
  <w:num w:numId="6">
    <w:abstractNumId w:val="1"/>
  </w:num>
  <w:num w:numId="7">
    <w:abstractNumId w:val="6"/>
  </w:num>
  <w:num w:numId="8">
    <w:abstractNumId w:val="29"/>
  </w:num>
  <w:num w:numId="9">
    <w:abstractNumId w:val="30"/>
  </w:num>
  <w:num w:numId="10">
    <w:abstractNumId w:val="18"/>
  </w:num>
  <w:num w:numId="11">
    <w:abstractNumId w:val="23"/>
  </w:num>
  <w:num w:numId="12">
    <w:abstractNumId w:val="34"/>
  </w:num>
  <w:num w:numId="13">
    <w:abstractNumId w:val="27"/>
  </w:num>
  <w:num w:numId="14">
    <w:abstractNumId w:val="42"/>
  </w:num>
  <w:num w:numId="15">
    <w:abstractNumId w:val="19"/>
  </w:num>
  <w:num w:numId="16">
    <w:abstractNumId w:val="33"/>
  </w:num>
  <w:num w:numId="17">
    <w:abstractNumId w:val="31"/>
  </w:num>
  <w:num w:numId="18">
    <w:abstractNumId w:val="25"/>
  </w:num>
  <w:num w:numId="19">
    <w:abstractNumId w:val="3"/>
  </w:num>
  <w:num w:numId="20">
    <w:abstractNumId w:val="3"/>
  </w:num>
  <w:num w:numId="21">
    <w:abstractNumId w:val="9"/>
  </w:num>
  <w:num w:numId="22">
    <w:abstractNumId w:val="45"/>
  </w:num>
  <w:num w:numId="23">
    <w:abstractNumId w:val="40"/>
  </w:num>
  <w:num w:numId="24">
    <w:abstractNumId w:val="3"/>
    <w:lvlOverride w:ilvl="0">
      <w:startOverride w:val="2"/>
    </w:lvlOverride>
    <w:lvlOverride w:ilvl="1">
      <w:startOverride w:val="2"/>
    </w:lvlOverride>
  </w:num>
  <w:num w:numId="25">
    <w:abstractNumId w:val="3"/>
  </w:num>
  <w:num w:numId="26">
    <w:abstractNumId w:val="3"/>
  </w:num>
  <w:num w:numId="27">
    <w:abstractNumId w:val="3"/>
  </w:num>
  <w:num w:numId="28">
    <w:abstractNumId w:val="7"/>
  </w:num>
  <w:num w:numId="2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1"/>
  </w:num>
  <w:num w:numId="32">
    <w:abstractNumId w:val="11"/>
  </w:num>
  <w:num w:numId="33">
    <w:abstractNumId w:val="10"/>
  </w:num>
  <w:num w:numId="34">
    <w:abstractNumId w:val="36"/>
  </w:num>
  <w:num w:numId="35">
    <w:abstractNumId w:val="13"/>
  </w:num>
  <w:num w:numId="36">
    <w:abstractNumId w:val="43"/>
  </w:num>
  <w:num w:numId="37">
    <w:abstractNumId w:val="12"/>
  </w:num>
  <w:num w:numId="38">
    <w:abstractNumId w:val="3"/>
  </w:num>
  <w:num w:numId="39">
    <w:abstractNumId w:val="35"/>
  </w:num>
  <w:num w:numId="40">
    <w:abstractNumId w:val="3"/>
  </w:num>
  <w:num w:numId="41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24"/>
  </w:num>
  <w:num w:numId="44">
    <w:abstractNumId w:val="3"/>
    <w:lvlOverride w:ilvl="0">
      <w:startOverride w:val="2"/>
    </w:lvlOverride>
    <w:lvlOverride w:ilvl="1">
      <w:startOverride w:val="1"/>
    </w:lvlOverride>
  </w:num>
  <w:num w:numId="45">
    <w:abstractNumId w:val="2"/>
  </w:num>
  <w:num w:numId="46">
    <w:abstractNumId w:val="14"/>
  </w:num>
  <w:num w:numId="47">
    <w:abstractNumId w:val="26"/>
  </w:num>
  <w:num w:numId="48">
    <w:abstractNumId w:val="15"/>
  </w:num>
  <w:num w:numId="49">
    <w:abstractNumId w:val="16"/>
  </w:num>
  <w:num w:numId="50">
    <w:abstractNumId w:val="3"/>
  </w:num>
  <w:num w:numId="51">
    <w:abstractNumId w:val="41"/>
  </w:num>
  <w:num w:numId="5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</w:num>
  <w:num w:numId="5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"/>
  </w:num>
  <w:num w:numId="5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</w:num>
  <w:num w:numId="59">
    <w:abstractNumId w:val="0"/>
  </w:num>
  <w:num w:numId="6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"/>
  </w:num>
  <w:num w:numId="62">
    <w:abstractNumId w:val="3"/>
  </w:num>
  <w:num w:numId="6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</w:num>
  <w:num w:numId="65">
    <w:abstractNumId w:val="39"/>
  </w:num>
  <w:num w:numId="66">
    <w:abstractNumId w:val="38"/>
  </w:num>
  <w:num w:numId="67">
    <w:abstractNumId w:val="47"/>
  </w:num>
  <w:num w:numId="6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0"/>
  </w:num>
  <w:num w:numId="70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2"/>
  </w:num>
  <w:num w:numId="72">
    <w:abstractNumId w:val="3"/>
  </w:num>
  <w:numIdMacAtCleanup w:val="6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16E4"/>
    <w:rsid w:val="00001940"/>
    <w:rsid w:val="00002862"/>
    <w:rsid w:val="00002C5F"/>
    <w:rsid w:val="00003904"/>
    <w:rsid w:val="00003DF6"/>
    <w:rsid w:val="00003F25"/>
    <w:rsid w:val="00003FCF"/>
    <w:rsid w:val="000044DA"/>
    <w:rsid w:val="00005846"/>
    <w:rsid w:val="00005C4B"/>
    <w:rsid w:val="0000613E"/>
    <w:rsid w:val="000068C4"/>
    <w:rsid w:val="00006AA0"/>
    <w:rsid w:val="00006B36"/>
    <w:rsid w:val="000110CA"/>
    <w:rsid w:val="000113E8"/>
    <w:rsid w:val="00011583"/>
    <w:rsid w:val="000118F6"/>
    <w:rsid w:val="00011944"/>
    <w:rsid w:val="00011A1D"/>
    <w:rsid w:val="00011B5E"/>
    <w:rsid w:val="00011B89"/>
    <w:rsid w:val="00012009"/>
    <w:rsid w:val="00012790"/>
    <w:rsid w:val="00013CB8"/>
    <w:rsid w:val="000147E9"/>
    <w:rsid w:val="00014AAA"/>
    <w:rsid w:val="00015330"/>
    <w:rsid w:val="000155F9"/>
    <w:rsid w:val="0001565F"/>
    <w:rsid w:val="00015A14"/>
    <w:rsid w:val="00015C45"/>
    <w:rsid w:val="0001701A"/>
    <w:rsid w:val="00017C43"/>
    <w:rsid w:val="00017E4B"/>
    <w:rsid w:val="000205C0"/>
    <w:rsid w:val="0002093C"/>
    <w:rsid w:val="00020BFF"/>
    <w:rsid w:val="00020CC2"/>
    <w:rsid w:val="00021C5E"/>
    <w:rsid w:val="000224E8"/>
    <w:rsid w:val="00022A85"/>
    <w:rsid w:val="00022E4A"/>
    <w:rsid w:val="00022E74"/>
    <w:rsid w:val="000237AE"/>
    <w:rsid w:val="00023E5C"/>
    <w:rsid w:val="00023E8F"/>
    <w:rsid w:val="00023F21"/>
    <w:rsid w:val="0002406B"/>
    <w:rsid w:val="00024EF1"/>
    <w:rsid w:val="00025434"/>
    <w:rsid w:val="00025783"/>
    <w:rsid w:val="00025968"/>
    <w:rsid w:val="000262DD"/>
    <w:rsid w:val="000265DC"/>
    <w:rsid w:val="0002719B"/>
    <w:rsid w:val="0002747B"/>
    <w:rsid w:val="00027FDE"/>
    <w:rsid w:val="00031567"/>
    <w:rsid w:val="00032AB8"/>
    <w:rsid w:val="00032BE5"/>
    <w:rsid w:val="00033918"/>
    <w:rsid w:val="0003419C"/>
    <w:rsid w:val="000346B7"/>
    <w:rsid w:val="00034712"/>
    <w:rsid w:val="0003477C"/>
    <w:rsid w:val="00035030"/>
    <w:rsid w:val="000357E9"/>
    <w:rsid w:val="000360B3"/>
    <w:rsid w:val="0003745F"/>
    <w:rsid w:val="00037644"/>
    <w:rsid w:val="00037B33"/>
    <w:rsid w:val="00040904"/>
    <w:rsid w:val="00040913"/>
    <w:rsid w:val="00040B4A"/>
    <w:rsid w:val="00040B64"/>
    <w:rsid w:val="00040BE8"/>
    <w:rsid w:val="0004127F"/>
    <w:rsid w:val="00041EF2"/>
    <w:rsid w:val="000421C4"/>
    <w:rsid w:val="00043944"/>
    <w:rsid w:val="00043BC5"/>
    <w:rsid w:val="000442D9"/>
    <w:rsid w:val="0004447F"/>
    <w:rsid w:val="00044562"/>
    <w:rsid w:val="00044F4A"/>
    <w:rsid w:val="00045788"/>
    <w:rsid w:val="000457AA"/>
    <w:rsid w:val="000459D0"/>
    <w:rsid w:val="000460B7"/>
    <w:rsid w:val="00046226"/>
    <w:rsid w:val="000465B0"/>
    <w:rsid w:val="000467BF"/>
    <w:rsid w:val="000468A5"/>
    <w:rsid w:val="00046E4E"/>
    <w:rsid w:val="0004763C"/>
    <w:rsid w:val="00047A86"/>
    <w:rsid w:val="00047D2B"/>
    <w:rsid w:val="00047FE7"/>
    <w:rsid w:val="000502EF"/>
    <w:rsid w:val="0005055D"/>
    <w:rsid w:val="00051180"/>
    <w:rsid w:val="00051BB8"/>
    <w:rsid w:val="00051D4F"/>
    <w:rsid w:val="00051F6C"/>
    <w:rsid w:val="00052018"/>
    <w:rsid w:val="000520DD"/>
    <w:rsid w:val="00052269"/>
    <w:rsid w:val="000522A5"/>
    <w:rsid w:val="0005278C"/>
    <w:rsid w:val="00052929"/>
    <w:rsid w:val="00052F9D"/>
    <w:rsid w:val="0005329F"/>
    <w:rsid w:val="00054681"/>
    <w:rsid w:val="0005476A"/>
    <w:rsid w:val="00054B95"/>
    <w:rsid w:val="00054CEB"/>
    <w:rsid w:val="00054D09"/>
    <w:rsid w:val="0005537D"/>
    <w:rsid w:val="0005600F"/>
    <w:rsid w:val="00056D74"/>
    <w:rsid w:val="00057F83"/>
    <w:rsid w:val="0006013C"/>
    <w:rsid w:val="00060488"/>
    <w:rsid w:val="00061524"/>
    <w:rsid w:val="00061961"/>
    <w:rsid w:val="00061E6B"/>
    <w:rsid w:val="000622D3"/>
    <w:rsid w:val="00062A3B"/>
    <w:rsid w:val="0006352B"/>
    <w:rsid w:val="00063A60"/>
    <w:rsid w:val="00063CD7"/>
    <w:rsid w:val="00064173"/>
    <w:rsid w:val="00064751"/>
    <w:rsid w:val="00064C1A"/>
    <w:rsid w:val="00065210"/>
    <w:rsid w:val="000655EF"/>
    <w:rsid w:val="00065CF7"/>
    <w:rsid w:val="00066321"/>
    <w:rsid w:val="000672FF"/>
    <w:rsid w:val="000673C3"/>
    <w:rsid w:val="00067CEB"/>
    <w:rsid w:val="0007003F"/>
    <w:rsid w:val="00070CDD"/>
    <w:rsid w:val="00070E5D"/>
    <w:rsid w:val="00071655"/>
    <w:rsid w:val="00071CCE"/>
    <w:rsid w:val="00071D8B"/>
    <w:rsid w:val="000724C9"/>
    <w:rsid w:val="00072E4E"/>
    <w:rsid w:val="00072EDF"/>
    <w:rsid w:val="00073415"/>
    <w:rsid w:val="000735D0"/>
    <w:rsid w:val="0007368B"/>
    <w:rsid w:val="000737BB"/>
    <w:rsid w:val="00073C97"/>
    <w:rsid w:val="00074E39"/>
    <w:rsid w:val="00075246"/>
    <w:rsid w:val="00075247"/>
    <w:rsid w:val="000764D3"/>
    <w:rsid w:val="000767A8"/>
    <w:rsid w:val="00076D2B"/>
    <w:rsid w:val="00076E9F"/>
    <w:rsid w:val="00077435"/>
    <w:rsid w:val="0008004D"/>
    <w:rsid w:val="000811E1"/>
    <w:rsid w:val="00081669"/>
    <w:rsid w:val="00081C37"/>
    <w:rsid w:val="00082092"/>
    <w:rsid w:val="0008250D"/>
    <w:rsid w:val="00083024"/>
    <w:rsid w:val="000832CF"/>
    <w:rsid w:val="00083455"/>
    <w:rsid w:val="000835D4"/>
    <w:rsid w:val="000836A5"/>
    <w:rsid w:val="0008376C"/>
    <w:rsid w:val="00083842"/>
    <w:rsid w:val="000839A2"/>
    <w:rsid w:val="000839D6"/>
    <w:rsid w:val="000839DE"/>
    <w:rsid w:val="000841BB"/>
    <w:rsid w:val="00084281"/>
    <w:rsid w:val="000843D9"/>
    <w:rsid w:val="00084F0C"/>
    <w:rsid w:val="00085007"/>
    <w:rsid w:val="0008515A"/>
    <w:rsid w:val="00085DF3"/>
    <w:rsid w:val="0008644E"/>
    <w:rsid w:val="00086B96"/>
    <w:rsid w:val="000872C4"/>
    <w:rsid w:val="00087734"/>
    <w:rsid w:val="00087A99"/>
    <w:rsid w:val="00087C59"/>
    <w:rsid w:val="000905BE"/>
    <w:rsid w:val="0009065C"/>
    <w:rsid w:val="00091570"/>
    <w:rsid w:val="00091874"/>
    <w:rsid w:val="00091DF8"/>
    <w:rsid w:val="00092188"/>
    <w:rsid w:val="0009261C"/>
    <w:rsid w:val="00093E22"/>
    <w:rsid w:val="00094829"/>
    <w:rsid w:val="000948B5"/>
    <w:rsid w:val="00094CD2"/>
    <w:rsid w:val="0009577A"/>
    <w:rsid w:val="00095FFF"/>
    <w:rsid w:val="000961AE"/>
    <w:rsid w:val="0009762D"/>
    <w:rsid w:val="00097964"/>
    <w:rsid w:val="00097992"/>
    <w:rsid w:val="00097FD1"/>
    <w:rsid w:val="000A009F"/>
    <w:rsid w:val="000A031B"/>
    <w:rsid w:val="000A10EB"/>
    <w:rsid w:val="000A1F43"/>
    <w:rsid w:val="000A2D64"/>
    <w:rsid w:val="000A31EB"/>
    <w:rsid w:val="000A3235"/>
    <w:rsid w:val="000A337A"/>
    <w:rsid w:val="000A3769"/>
    <w:rsid w:val="000A38BE"/>
    <w:rsid w:val="000A394F"/>
    <w:rsid w:val="000A4391"/>
    <w:rsid w:val="000A4C5A"/>
    <w:rsid w:val="000A5AD4"/>
    <w:rsid w:val="000A6602"/>
    <w:rsid w:val="000A689E"/>
    <w:rsid w:val="000A6B39"/>
    <w:rsid w:val="000A6CBD"/>
    <w:rsid w:val="000A7CA6"/>
    <w:rsid w:val="000B11A5"/>
    <w:rsid w:val="000B13E4"/>
    <w:rsid w:val="000B27AF"/>
    <w:rsid w:val="000B283B"/>
    <w:rsid w:val="000B29DF"/>
    <w:rsid w:val="000B4565"/>
    <w:rsid w:val="000B48A6"/>
    <w:rsid w:val="000B4B4A"/>
    <w:rsid w:val="000B4DC8"/>
    <w:rsid w:val="000B53BD"/>
    <w:rsid w:val="000B53FE"/>
    <w:rsid w:val="000B5774"/>
    <w:rsid w:val="000B5F7E"/>
    <w:rsid w:val="000B7402"/>
    <w:rsid w:val="000B778D"/>
    <w:rsid w:val="000B78CC"/>
    <w:rsid w:val="000B7F52"/>
    <w:rsid w:val="000C00E1"/>
    <w:rsid w:val="000C0D67"/>
    <w:rsid w:val="000C13D9"/>
    <w:rsid w:val="000C13E7"/>
    <w:rsid w:val="000C17F9"/>
    <w:rsid w:val="000C18F6"/>
    <w:rsid w:val="000C2E76"/>
    <w:rsid w:val="000C3F0F"/>
    <w:rsid w:val="000C42DD"/>
    <w:rsid w:val="000C440C"/>
    <w:rsid w:val="000C4A7B"/>
    <w:rsid w:val="000C4E93"/>
    <w:rsid w:val="000C5404"/>
    <w:rsid w:val="000C6CBB"/>
    <w:rsid w:val="000C6D76"/>
    <w:rsid w:val="000C6E31"/>
    <w:rsid w:val="000C70D0"/>
    <w:rsid w:val="000C7168"/>
    <w:rsid w:val="000D0344"/>
    <w:rsid w:val="000D0A1A"/>
    <w:rsid w:val="000D0BAF"/>
    <w:rsid w:val="000D170E"/>
    <w:rsid w:val="000D1A49"/>
    <w:rsid w:val="000D399F"/>
    <w:rsid w:val="000D3B23"/>
    <w:rsid w:val="000D422D"/>
    <w:rsid w:val="000D468C"/>
    <w:rsid w:val="000D4BDE"/>
    <w:rsid w:val="000D4C71"/>
    <w:rsid w:val="000D5EC9"/>
    <w:rsid w:val="000D5FD4"/>
    <w:rsid w:val="000D6D14"/>
    <w:rsid w:val="000D706A"/>
    <w:rsid w:val="000D73D9"/>
    <w:rsid w:val="000E02F8"/>
    <w:rsid w:val="000E13C9"/>
    <w:rsid w:val="000E1960"/>
    <w:rsid w:val="000E1E7C"/>
    <w:rsid w:val="000E2914"/>
    <w:rsid w:val="000E2EA6"/>
    <w:rsid w:val="000E301C"/>
    <w:rsid w:val="000E3370"/>
    <w:rsid w:val="000E35BA"/>
    <w:rsid w:val="000E3792"/>
    <w:rsid w:val="000E3C98"/>
    <w:rsid w:val="000E4329"/>
    <w:rsid w:val="000E4461"/>
    <w:rsid w:val="000E558F"/>
    <w:rsid w:val="000E7AC4"/>
    <w:rsid w:val="000E7C81"/>
    <w:rsid w:val="000F025B"/>
    <w:rsid w:val="000F1FC4"/>
    <w:rsid w:val="000F2114"/>
    <w:rsid w:val="000F32A7"/>
    <w:rsid w:val="000F33AD"/>
    <w:rsid w:val="000F446E"/>
    <w:rsid w:val="000F5026"/>
    <w:rsid w:val="000F5047"/>
    <w:rsid w:val="000F5278"/>
    <w:rsid w:val="000F5357"/>
    <w:rsid w:val="000F53A4"/>
    <w:rsid w:val="000F54B4"/>
    <w:rsid w:val="000F5AE1"/>
    <w:rsid w:val="000F6965"/>
    <w:rsid w:val="000F6CF9"/>
    <w:rsid w:val="000F6E6D"/>
    <w:rsid w:val="000F6F54"/>
    <w:rsid w:val="000F7538"/>
    <w:rsid w:val="000F765C"/>
    <w:rsid w:val="000F785D"/>
    <w:rsid w:val="000F78E0"/>
    <w:rsid w:val="000F7A9D"/>
    <w:rsid w:val="000F7B91"/>
    <w:rsid w:val="001000FA"/>
    <w:rsid w:val="00100151"/>
    <w:rsid w:val="001002C5"/>
    <w:rsid w:val="00100609"/>
    <w:rsid w:val="00100BF3"/>
    <w:rsid w:val="00100BFE"/>
    <w:rsid w:val="00100EA5"/>
    <w:rsid w:val="001017D9"/>
    <w:rsid w:val="00101C00"/>
    <w:rsid w:val="00101C0B"/>
    <w:rsid w:val="001024B9"/>
    <w:rsid w:val="00102F30"/>
    <w:rsid w:val="00103A36"/>
    <w:rsid w:val="001053B5"/>
    <w:rsid w:val="00105A93"/>
    <w:rsid w:val="0010634F"/>
    <w:rsid w:val="001068EB"/>
    <w:rsid w:val="00106FC3"/>
    <w:rsid w:val="00107EFF"/>
    <w:rsid w:val="00107FF6"/>
    <w:rsid w:val="00110973"/>
    <w:rsid w:val="00110CE9"/>
    <w:rsid w:val="00111046"/>
    <w:rsid w:val="00111319"/>
    <w:rsid w:val="001119E6"/>
    <w:rsid w:val="00111D37"/>
    <w:rsid w:val="001122C5"/>
    <w:rsid w:val="00112C1D"/>
    <w:rsid w:val="001133CF"/>
    <w:rsid w:val="00113571"/>
    <w:rsid w:val="00113B3B"/>
    <w:rsid w:val="001144A1"/>
    <w:rsid w:val="00114EB0"/>
    <w:rsid w:val="0011544D"/>
    <w:rsid w:val="001160FA"/>
    <w:rsid w:val="00116698"/>
    <w:rsid w:val="00116FCB"/>
    <w:rsid w:val="00117B42"/>
    <w:rsid w:val="00117E84"/>
    <w:rsid w:val="00120068"/>
    <w:rsid w:val="00120743"/>
    <w:rsid w:val="00121CA2"/>
    <w:rsid w:val="0012227B"/>
    <w:rsid w:val="001223B2"/>
    <w:rsid w:val="001227E7"/>
    <w:rsid w:val="00122FCA"/>
    <w:rsid w:val="00125A22"/>
    <w:rsid w:val="00125F4B"/>
    <w:rsid w:val="00126539"/>
    <w:rsid w:val="001266F6"/>
    <w:rsid w:val="00126BF7"/>
    <w:rsid w:val="0012713B"/>
    <w:rsid w:val="001279D0"/>
    <w:rsid w:val="00127CD2"/>
    <w:rsid w:val="00127F0B"/>
    <w:rsid w:val="00130673"/>
    <w:rsid w:val="0013091C"/>
    <w:rsid w:val="00130C8A"/>
    <w:rsid w:val="00130D68"/>
    <w:rsid w:val="00130D70"/>
    <w:rsid w:val="001312D1"/>
    <w:rsid w:val="00131402"/>
    <w:rsid w:val="0013156C"/>
    <w:rsid w:val="00131814"/>
    <w:rsid w:val="00131C0E"/>
    <w:rsid w:val="00131EA5"/>
    <w:rsid w:val="0013204A"/>
    <w:rsid w:val="001321F7"/>
    <w:rsid w:val="00132625"/>
    <w:rsid w:val="001342B1"/>
    <w:rsid w:val="00134D87"/>
    <w:rsid w:val="00135B09"/>
    <w:rsid w:val="0013607B"/>
    <w:rsid w:val="001363F4"/>
    <w:rsid w:val="001366BD"/>
    <w:rsid w:val="00136A00"/>
    <w:rsid w:val="001378F8"/>
    <w:rsid w:val="00140232"/>
    <w:rsid w:val="0014029F"/>
    <w:rsid w:val="0014087A"/>
    <w:rsid w:val="001412B0"/>
    <w:rsid w:val="00141333"/>
    <w:rsid w:val="00141640"/>
    <w:rsid w:val="00141DD6"/>
    <w:rsid w:val="0014218A"/>
    <w:rsid w:val="001423B3"/>
    <w:rsid w:val="00142CBE"/>
    <w:rsid w:val="00143109"/>
    <w:rsid w:val="001436C1"/>
    <w:rsid w:val="00143ECA"/>
    <w:rsid w:val="001448FE"/>
    <w:rsid w:val="00144AA6"/>
    <w:rsid w:val="0014638D"/>
    <w:rsid w:val="001463C5"/>
    <w:rsid w:val="0014667D"/>
    <w:rsid w:val="0014680A"/>
    <w:rsid w:val="00146832"/>
    <w:rsid w:val="00147BD8"/>
    <w:rsid w:val="00147D37"/>
    <w:rsid w:val="001506CD"/>
    <w:rsid w:val="0015093A"/>
    <w:rsid w:val="00150FD5"/>
    <w:rsid w:val="00152313"/>
    <w:rsid w:val="0015236C"/>
    <w:rsid w:val="0015245D"/>
    <w:rsid w:val="00152608"/>
    <w:rsid w:val="00152991"/>
    <w:rsid w:val="001551A2"/>
    <w:rsid w:val="0015526C"/>
    <w:rsid w:val="00155CF8"/>
    <w:rsid w:val="00155D68"/>
    <w:rsid w:val="00156295"/>
    <w:rsid w:val="00156E54"/>
    <w:rsid w:val="00157372"/>
    <w:rsid w:val="00157455"/>
    <w:rsid w:val="00157C9C"/>
    <w:rsid w:val="0016006A"/>
    <w:rsid w:val="0016044E"/>
    <w:rsid w:val="00160DF5"/>
    <w:rsid w:val="0016157D"/>
    <w:rsid w:val="00161D49"/>
    <w:rsid w:val="00162524"/>
    <w:rsid w:val="001627DC"/>
    <w:rsid w:val="00162CE8"/>
    <w:rsid w:val="0016340C"/>
    <w:rsid w:val="001634B1"/>
    <w:rsid w:val="001636D5"/>
    <w:rsid w:val="00163E00"/>
    <w:rsid w:val="00163EEC"/>
    <w:rsid w:val="00164E63"/>
    <w:rsid w:val="00165014"/>
    <w:rsid w:val="001654C2"/>
    <w:rsid w:val="001656BC"/>
    <w:rsid w:val="00165F23"/>
    <w:rsid w:val="0016641F"/>
    <w:rsid w:val="0016657E"/>
    <w:rsid w:val="00166BFF"/>
    <w:rsid w:val="00167194"/>
    <w:rsid w:val="00167565"/>
    <w:rsid w:val="001676B5"/>
    <w:rsid w:val="001679FD"/>
    <w:rsid w:val="0017053C"/>
    <w:rsid w:val="0017100B"/>
    <w:rsid w:val="001711EA"/>
    <w:rsid w:val="00171250"/>
    <w:rsid w:val="0017144D"/>
    <w:rsid w:val="001714A4"/>
    <w:rsid w:val="00171F68"/>
    <w:rsid w:val="001729BF"/>
    <w:rsid w:val="00173007"/>
    <w:rsid w:val="001730D8"/>
    <w:rsid w:val="00173478"/>
    <w:rsid w:val="00174A80"/>
    <w:rsid w:val="00174BBF"/>
    <w:rsid w:val="00175B86"/>
    <w:rsid w:val="00175F16"/>
    <w:rsid w:val="00177369"/>
    <w:rsid w:val="001775C4"/>
    <w:rsid w:val="001778DC"/>
    <w:rsid w:val="00177ED9"/>
    <w:rsid w:val="0018017B"/>
    <w:rsid w:val="00181069"/>
    <w:rsid w:val="001811FD"/>
    <w:rsid w:val="00181F77"/>
    <w:rsid w:val="00182034"/>
    <w:rsid w:val="001821B6"/>
    <w:rsid w:val="001826E8"/>
    <w:rsid w:val="00183B83"/>
    <w:rsid w:val="00183C43"/>
    <w:rsid w:val="00183D62"/>
    <w:rsid w:val="00184EF7"/>
    <w:rsid w:val="0018515D"/>
    <w:rsid w:val="0018540F"/>
    <w:rsid w:val="001856F0"/>
    <w:rsid w:val="001859FD"/>
    <w:rsid w:val="00185A40"/>
    <w:rsid w:val="00185F4B"/>
    <w:rsid w:val="001860A0"/>
    <w:rsid w:val="001870AC"/>
    <w:rsid w:val="001872D6"/>
    <w:rsid w:val="00190098"/>
    <w:rsid w:val="00190F49"/>
    <w:rsid w:val="00191C70"/>
    <w:rsid w:val="0019227A"/>
    <w:rsid w:val="001926A9"/>
    <w:rsid w:val="00192872"/>
    <w:rsid w:val="001931D5"/>
    <w:rsid w:val="001941BB"/>
    <w:rsid w:val="00194A5A"/>
    <w:rsid w:val="00194E8D"/>
    <w:rsid w:val="001954F4"/>
    <w:rsid w:val="00195650"/>
    <w:rsid w:val="0019576F"/>
    <w:rsid w:val="00195845"/>
    <w:rsid w:val="0019596B"/>
    <w:rsid w:val="001961EF"/>
    <w:rsid w:val="00196EED"/>
    <w:rsid w:val="0019772E"/>
    <w:rsid w:val="001977C8"/>
    <w:rsid w:val="00197B0F"/>
    <w:rsid w:val="00197BF2"/>
    <w:rsid w:val="00197C22"/>
    <w:rsid w:val="00197C7B"/>
    <w:rsid w:val="00197F94"/>
    <w:rsid w:val="001A0D03"/>
    <w:rsid w:val="001A1B88"/>
    <w:rsid w:val="001A1D45"/>
    <w:rsid w:val="001A1F92"/>
    <w:rsid w:val="001A2382"/>
    <w:rsid w:val="001A2F6A"/>
    <w:rsid w:val="001A30C6"/>
    <w:rsid w:val="001A329B"/>
    <w:rsid w:val="001A345A"/>
    <w:rsid w:val="001A34F0"/>
    <w:rsid w:val="001A36F7"/>
    <w:rsid w:val="001A38C1"/>
    <w:rsid w:val="001A41AD"/>
    <w:rsid w:val="001A42C3"/>
    <w:rsid w:val="001A55FC"/>
    <w:rsid w:val="001A5724"/>
    <w:rsid w:val="001A68F4"/>
    <w:rsid w:val="001A6A26"/>
    <w:rsid w:val="001A6CB0"/>
    <w:rsid w:val="001A7488"/>
    <w:rsid w:val="001A75A0"/>
    <w:rsid w:val="001B120E"/>
    <w:rsid w:val="001B1B18"/>
    <w:rsid w:val="001B1D9D"/>
    <w:rsid w:val="001B1FB4"/>
    <w:rsid w:val="001B2D3E"/>
    <w:rsid w:val="001B2FCB"/>
    <w:rsid w:val="001B3472"/>
    <w:rsid w:val="001B3D7B"/>
    <w:rsid w:val="001B415E"/>
    <w:rsid w:val="001B41B8"/>
    <w:rsid w:val="001B4BC4"/>
    <w:rsid w:val="001B4E7A"/>
    <w:rsid w:val="001B511A"/>
    <w:rsid w:val="001B57B0"/>
    <w:rsid w:val="001B5915"/>
    <w:rsid w:val="001B6380"/>
    <w:rsid w:val="001B6C11"/>
    <w:rsid w:val="001B6CDE"/>
    <w:rsid w:val="001B6D1C"/>
    <w:rsid w:val="001B7C85"/>
    <w:rsid w:val="001B7CA3"/>
    <w:rsid w:val="001C022C"/>
    <w:rsid w:val="001C0FDC"/>
    <w:rsid w:val="001C111C"/>
    <w:rsid w:val="001C14E6"/>
    <w:rsid w:val="001C18FE"/>
    <w:rsid w:val="001C1982"/>
    <w:rsid w:val="001C1A9B"/>
    <w:rsid w:val="001C1FF0"/>
    <w:rsid w:val="001C2512"/>
    <w:rsid w:val="001C2AB9"/>
    <w:rsid w:val="001C2B18"/>
    <w:rsid w:val="001C2DD3"/>
    <w:rsid w:val="001C3139"/>
    <w:rsid w:val="001C3517"/>
    <w:rsid w:val="001C3668"/>
    <w:rsid w:val="001C4A8B"/>
    <w:rsid w:val="001C59BC"/>
    <w:rsid w:val="001C5D2C"/>
    <w:rsid w:val="001C5F62"/>
    <w:rsid w:val="001C6466"/>
    <w:rsid w:val="001C69A2"/>
    <w:rsid w:val="001C6C76"/>
    <w:rsid w:val="001C6FB6"/>
    <w:rsid w:val="001C701B"/>
    <w:rsid w:val="001C724F"/>
    <w:rsid w:val="001D0594"/>
    <w:rsid w:val="001D1337"/>
    <w:rsid w:val="001D1842"/>
    <w:rsid w:val="001D1EAA"/>
    <w:rsid w:val="001D27D2"/>
    <w:rsid w:val="001D2813"/>
    <w:rsid w:val="001D2965"/>
    <w:rsid w:val="001D2CAC"/>
    <w:rsid w:val="001D3164"/>
    <w:rsid w:val="001D3854"/>
    <w:rsid w:val="001D47ED"/>
    <w:rsid w:val="001D4FA8"/>
    <w:rsid w:val="001D500E"/>
    <w:rsid w:val="001D504E"/>
    <w:rsid w:val="001D60B1"/>
    <w:rsid w:val="001D64CB"/>
    <w:rsid w:val="001D6510"/>
    <w:rsid w:val="001D6F72"/>
    <w:rsid w:val="001D711B"/>
    <w:rsid w:val="001D796E"/>
    <w:rsid w:val="001D79B2"/>
    <w:rsid w:val="001D7ED8"/>
    <w:rsid w:val="001E03D5"/>
    <w:rsid w:val="001E0450"/>
    <w:rsid w:val="001E07F1"/>
    <w:rsid w:val="001E0B57"/>
    <w:rsid w:val="001E0E99"/>
    <w:rsid w:val="001E1A4D"/>
    <w:rsid w:val="001E1E1C"/>
    <w:rsid w:val="001E2BB3"/>
    <w:rsid w:val="001E3038"/>
    <w:rsid w:val="001E34FD"/>
    <w:rsid w:val="001E35AF"/>
    <w:rsid w:val="001E3784"/>
    <w:rsid w:val="001E41F3"/>
    <w:rsid w:val="001E43DF"/>
    <w:rsid w:val="001E4AA3"/>
    <w:rsid w:val="001E4F58"/>
    <w:rsid w:val="001E50E2"/>
    <w:rsid w:val="001E5E44"/>
    <w:rsid w:val="001E6065"/>
    <w:rsid w:val="001E664B"/>
    <w:rsid w:val="001E6E0E"/>
    <w:rsid w:val="001E7450"/>
    <w:rsid w:val="001E7913"/>
    <w:rsid w:val="001E7D24"/>
    <w:rsid w:val="001E7D40"/>
    <w:rsid w:val="001F0201"/>
    <w:rsid w:val="001F07F6"/>
    <w:rsid w:val="001F0CA1"/>
    <w:rsid w:val="001F0D09"/>
    <w:rsid w:val="001F1312"/>
    <w:rsid w:val="001F176D"/>
    <w:rsid w:val="001F2064"/>
    <w:rsid w:val="001F2538"/>
    <w:rsid w:val="001F2CFC"/>
    <w:rsid w:val="001F2F42"/>
    <w:rsid w:val="001F3513"/>
    <w:rsid w:val="001F3605"/>
    <w:rsid w:val="001F39D1"/>
    <w:rsid w:val="001F3BDF"/>
    <w:rsid w:val="001F44AD"/>
    <w:rsid w:val="001F46A0"/>
    <w:rsid w:val="001F4C8D"/>
    <w:rsid w:val="001F5B17"/>
    <w:rsid w:val="001F6117"/>
    <w:rsid w:val="001F6801"/>
    <w:rsid w:val="001F72BE"/>
    <w:rsid w:val="001F73C1"/>
    <w:rsid w:val="001F78D9"/>
    <w:rsid w:val="001F7A97"/>
    <w:rsid w:val="00200340"/>
    <w:rsid w:val="00200746"/>
    <w:rsid w:val="0020082F"/>
    <w:rsid w:val="002010F1"/>
    <w:rsid w:val="0020116F"/>
    <w:rsid w:val="0020138F"/>
    <w:rsid w:val="00201B74"/>
    <w:rsid w:val="00201CE9"/>
    <w:rsid w:val="00201DB5"/>
    <w:rsid w:val="002023A8"/>
    <w:rsid w:val="002023FE"/>
    <w:rsid w:val="00202BCA"/>
    <w:rsid w:val="002042A1"/>
    <w:rsid w:val="0020433C"/>
    <w:rsid w:val="00204C88"/>
    <w:rsid w:val="00205174"/>
    <w:rsid w:val="0020587A"/>
    <w:rsid w:val="00205B9C"/>
    <w:rsid w:val="00205DE9"/>
    <w:rsid w:val="00205E24"/>
    <w:rsid w:val="00206268"/>
    <w:rsid w:val="00206464"/>
    <w:rsid w:val="00206F3F"/>
    <w:rsid w:val="00207048"/>
    <w:rsid w:val="00207793"/>
    <w:rsid w:val="002107B2"/>
    <w:rsid w:val="0021160E"/>
    <w:rsid w:val="00211A23"/>
    <w:rsid w:val="00211B59"/>
    <w:rsid w:val="00212590"/>
    <w:rsid w:val="00212651"/>
    <w:rsid w:val="00213693"/>
    <w:rsid w:val="00213E53"/>
    <w:rsid w:val="00214392"/>
    <w:rsid w:val="002144C2"/>
    <w:rsid w:val="00214991"/>
    <w:rsid w:val="00214CB8"/>
    <w:rsid w:val="00214D46"/>
    <w:rsid w:val="00214FF9"/>
    <w:rsid w:val="00215298"/>
    <w:rsid w:val="00216A30"/>
    <w:rsid w:val="00216D55"/>
    <w:rsid w:val="0021700D"/>
    <w:rsid w:val="00217153"/>
    <w:rsid w:val="0022069B"/>
    <w:rsid w:val="00220898"/>
    <w:rsid w:val="00220D8B"/>
    <w:rsid w:val="002212A4"/>
    <w:rsid w:val="002214AD"/>
    <w:rsid w:val="0022182B"/>
    <w:rsid w:val="00223223"/>
    <w:rsid w:val="00223468"/>
    <w:rsid w:val="00223971"/>
    <w:rsid w:val="0022418F"/>
    <w:rsid w:val="0022427A"/>
    <w:rsid w:val="0022429F"/>
    <w:rsid w:val="002245CA"/>
    <w:rsid w:val="002247BD"/>
    <w:rsid w:val="0022499C"/>
    <w:rsid w:val="00224B6C"/>
    <w:rsid w:val="00225BF4"/>
    <w:rsid w:val="00225C65"/>
    <w:rsid w:val="00225DF9"/>
    <w:rsid w:val="002261DC"/>
    <w:rsid w:val="002263AA"/>
    <w:rsid w:val="00226635"/>
    <w:rsid w:val="00226A41"/>
    <w:rsid w:val="00226AF5"/>
    <w:rsid w:val="00226F52"/>
    <w:rsid w:val="00227086"/>
    <w:rsid w:val="00227440"/>
    <w:rsid w:val="002277A5"/>
    <w:rsid w:val="00227D58"/>
    <w:rsid w:val="00227E00"/>
    <w:rsid w:val="0023045A"/>
    <w:rsid w:val="002313BF"/>
    <w:rsid w:val="00231A66"/>
    <w:rsid w:val="00231E54"/>
    <w:rsid w:val="002321E8"/>
    <w:rsid w:val="002322F7"/>
    <w:rsid w:val="002323C1"/>
    <w:rsid w:val="002329B9"/>
    <w:rsid w:val="00232E93"/>
    <w:rsid w:val="0023305C"/>
    <w:rsid w:val="0023360F"/>
    <w:rsid w:val="00234022"/>
    <w:rsid w:val="00234668"/>
    <w:rsid w:val="00234693"/>
    <w:rsid w:val="002349ED"/>
    <w:rsid w:val="00234EDE"/>
    <w:rsid w:val="00234F69"/>
    <w:rsid w:val="00235251"/>
    <w:rsid w:val="00235B4C"/>
    <w:rsid w:val="00236261"/>
    <w:rsid w:val="00236705"/>
    <w:rsid w:val="0023683D"/>
    <w:rsid w:val="00236B70"/>
    <w:rsid w:val="002376A3"/>
    <w:rsid w:val="002379A1"/>
    <w:rsid w:val="00237E27"/>
    <w:rsid w:val="002404DA"/>
    <w:rsid w:val="002410CD"/>
    <w:rsid w:val="002417CA"/>
    <w:rsid w:val="002419F7"/>
    <w:rsid w:val="00241AD4"/>
    <w:rsid w:val="002426BC"/>
    <w:rsid w:val="00242D55"/>
    <w:rsid w:val="00243302"/>
    <w:rsid w:val="0024335F"/>
    <w:rsid w:val="002433AE"/>
    <w:rsid w:val="00243BC1"/>
    <w:rsid w:val="00244332"/>
    <w:rsid w:val="00244EF6"/>
    <w:rsid w:val="00245B23"/>
    <w:rsid w:val="00246703"/>
    <w:rsid w:val="00246A72"/>
    <w:rsid w:val="00246B74"/>
    <w:rsid w:val="00246DE8"/>
    <w:rsid w:val="00247F76"/>
    <w:rsid w:val="0025022A"/>
    <w:rsid w:val="00250854"/>
    <w:rsid w:val="002517FB"/>
    <w:rsid w:val="0025228F"/>
    <w:rsid w:val="002522AB"/>
    <w:rsid w:val="002524CC"/>
    <w:rsid w:val="00252CBB"/>
    <w:rsid w:val="002530BE"/>
    <w:rsid w:val="002544A2"/>
    <w:rsid w:val="00255C57"/>
    <w:rsid w:val="00255F85"/>
    <w:rsid w:val="002563F5"/>
    <w:rsid w:val="0025640F"/>
    <w:rsid w:val="002565A4"/>
    <w:rsid w:val="002566D3"/>
    <w:rsid w:val="00257195"/>
    <w:rsid w:val="002578D8"/>
    <w:rsid w:val="002613A5"/>
    <w:rsid w:val="00261836"/>
    <w:rsid w:val="00261C8A"/>
    <w:rsid w:val="00262227"/>
    <w:rsid w:val="00262374"/>
    <w:rsid w:val="00263B84"/>
    <w:rsid w:val="002645E4"/>
    <w:rsid w:val="002651EC"/>
    <w:rsid w:val="00265293"/>
    <w:rsid w:val="00265800"/>
    <w:rsid w:val="00265FAE"/>
    <w:rsid w:val="002665DF"/>
    <w:rsid w:val="002669E3"/>
    <w:rsid w:val="00266EC4"/>
    <w:rsid w:val="0026776A"/>
    <w:rsid w:val="00267881"/>
    <w:rsid w:val="00267E44"/>
    <w:rsid w:val="00271573"/>
    <w:rsid w:val="00272107"/>
    <w:rsid w:val="00272189"/>
    <w:rsid w:val="00272228"/>
    <w:rsid w:val="00272295"/>
    <w:rsid w:val="002723F2"/>
    <w:rsid w:val="0027371B"/>
    <w:rsid w:val="00273821"/>
    <w:rsid w:val="00273BFA"/>
    <w:rsid w:val="00273FC1"/>
    <w:rsid w:val="0027462E"/>
    <w:rsid w:val="00274E67"/>
    <w:rsid w:val="00275AEA"/>
    <w:rsid w:val="00275D12"/>
    <w:rsid w:val="00276CD2"/>
    <w:rsid w:val="0027767C"/>
    <w:rsid w:val="00277A1E"/>
    <w:rsid w:val="002802D0"/>
    <w:rsid w:val="0028062F"/>
    <w:rsid w:val="002808AD"/>
    <w:rsid w:val="00280E86"/>
    <w:rsid w:val="00280FEC"/>
    <w:rsid w:val="0028108A"/>
    <w:rsid w:val="00281C15"/>
    <w:rsid w:val="00281EB0"/>
    <w:rsid w:val="00282370"/>
    <w:rsid w:val="00282A5F"/>
    <w:rsid w:val="00283566"/>
    <w:rsid w:val="00283AC7"/>
    <w:rsid w:val="00283B70"/>
    <w:rsid w:val="00284419"/>
    <w:rsid w:val="0028456D"/>
    <w:rsid w:val="00284FFF"/>
    <w:rsid w:val="00285124"/>
    <w:rsid w:val="00285749"/>
    <w:rsid w:val="00285F17"/>
    <w:rsid w:val="0028641D"/>
    <w:rsid w:val="0028675B"/>
    <w:rsid w:val="00286DF4"/>
    <w:rsid w:val="00287646"/>
    <w:rsid w:val="00290480"/>
    <w:rsid w:val="0029106A"/>
    <w:rsid w:val="002912C4"/>
    <w:rsid w:val="002914AC"/>
    <w:rsid w:val="00291E8D"/>
    <w:rsid w:val="002928C7"/>
    <w:rsid w:val="00292EAA"/>
    <w:rsid w:val="002934AE"/>
    <w:rsid w:val="00293B74"/>
    <w:rsid w:val="00293C73"/>
    <w:rsid w:val="00293D64"/>
    <w:rsid w:val="00293D85"/>
    <w:rsid w:val="00294A5F"/>
    <w:rsid w:val="002952E2"/>
    <w:rsid w:val="00295352"/>
    <w:rsid w:val="00295508"/>
    <w:rsid w:val="0029573B"/>
    <w:rsid w:val="002959FF"/>
    <w:rsid w:val="00295A51"/>
    <w:rsid w:val="00295C05"/>
    <w:rsid w:val="00295D94"/>
    <w:rsid w:val="002960E7"/>
    <w:rsid w:val="002962CA"/>
    <w:rsid w:val="0029671B"/>
    <w:rsid w:val="0029779D"/>
    <w:rsid w:val="00297956"/>
    <w:rsid w:val="00297A4D"/>
    <w:rsid w:val="00297F68"/>
    <w:rsid w:val="00297F77"/>
    <w:rsid w:val="002A0DF1"/>
    <w:rsid w:val="002A1E24"/>
    <w:rsid w:val="002A249D"/>
    <w:rsid w:val="002A3934"/>
    <w:rsid w:val="002A3A3C"/>
    <w:rsid w:val="002A622D"/>
    <w:rsid w:val="002A66A3"/>
    <w:rsid w:val="002A6FBE"/>
    <w:rsid w:val="002B0C21"/>
    <w:rsid w:val="002B0E5E"/>
    <w:rsid w:val="002B1569"/>
    <w:rsid w:val="002B197D"/>
    <w:rsid w:val="002B1A13"/>
    <w:rsid w:val="002B1C9E"/>
    <w:rsid w:val="002B1E85"/>
    <w:rsid w:val="002B2622"/>
    <w:rsid w:val="002B2AF7"/>
    <w:rsid w:val="002B2F86"/>
    <w:rsid w:val="002B34D2"/>
    <w:rsid w:val="002B4527"/>
    <w:rsid w:val="002B4A9F"/>
    <w:rsid w:val="002B52DA"/>
    <w:rsid w:val="002B5646"/>
    <w:rsid w:val="002B565A"/>
    <w:rsid w:val="002B593B"/>
    <w:rsid w:val="002B59FE"/>
    <w:rsid w:val="002B5B14"/>
    <w:rsid w:val="002B689A"/>
    <w:rsid w:val="002B7766"/>
    <w:rsid w:val="002B77FC"/>
    <w:rsid w:val="002C07FD"/>
    <w:rsid w:val="002C0977"/>
    <w:rsid w:val="002C24E5"/>
    <w:rsid w:val="002C28CD"/>
    <w:rsid w:val="002C375A"/>
    <w:rsid w:val="002C3F9C"/>
    <w:rsid w:val="002C4BB7"/>
    <w:rsid w:val="002C5758"/>
    <w:rsid w:val="002C5A40"/>
    <w:rsid w:val="002C5BCD"/>
    <w:rsid w:val="002C6363"/>
    <w:rsid w:val="002C63B6"/>
    <w:rsid w:val="002C6B9A"/>
    <w:rsid w:val="002C7216"/>
    <w:rsid w:val="002C734D"/>
    <w:rsid w:val="002C73CF"/>
    <w:rsid w:val="002C7896"/>
    <w:rsid w:val="002C7B02"/>
    <w:rsid w:val="002D0F10"/>
    <w:rsid w:val="002D167F"/>
    <w:rsid w:val="002D1C7E"/>
    <w:rsid w:val="002D1D19"/>
    <w:rsid w:val="002D1FE6"/>
    <w:rsid w:val="002D2931"/>
    <w:rsid w:val="002D3079"/>
    <w:rsid w:val="002D32AD"/>
    <w:rsid w:val="002D3445"/>
    <w:rsid w:val="002D3F6E"/>
    <w:rsid w:val="002D4229"/>
    <w:rsid w:val="002D4725"/>
    <w:rsid w:val="002D4826"/>
    <w:rsid w:val="002D4B06"/>
    <w:rsid w:val="002D4DCF"/>
    <w:rsid w:val="002D5AE7"/>
    <w:rsid w:val="002D721E"/>
    <w:rsid w:val="002D7398"/>
    <w:rsid w:val="002D760B"/>
    <w:rsid w:val="002E068A"/>
    <w:rsid w:val="002E0839"/>
    <w:rsid w:val="002E0E34"/>
    <w:rsid w:val="002E0E6D"/>
    <w:rsid w:val="002E1099"/>
    <w:rsid w:val="002E16EB"/>
    <w:rsid w:val="002E1C33"/>
    <w:rsid w:val="002E2184"/>
    <w:rsid w:val="002E270F"/>
    <w:rsid w:val="002E2A4B"/>
    <w:rsid w:val="002E3060"/>
    <w:rsid w:val="002E336D"/>
    <w:rsid w:val="002E346F"/>
    <w:rsid w:val="002E3EF6"/>
    <w:rsid w:val="002E4216"/>
    <w:rsid w:val="002E46A0"/>
    <w:rsid w:val="002E4C5F"/>
    <w:rsid w:val="002E5835"/>
    <w:rsid w:val="002E5A45"/>
    <w:rsid w:val="002E5E1A"/>
    <w:rsid w:val="002E6C2C"/>
    <w:rsid w:val="002E74B9"/>
    <w:rsid w:val="002E76F4"/>
    <w:rsid w:val="002F0016"/>
    <w:rsid w:val="002F03BC"/>
    <w:rsid w:val="002F0EAD"/>
    <w:rsid w:val="002F0EDC"/>
    <w:rsid w:val="002F14EF"/>
    <w:rsid w:val="002F1E63"/>
    <w:rsid w:val="002F3F54"/>
    <w:rsid w:val="002F4309"/>
    <w:rsid w:val="002F43A1"/>
    <w:rsid w:val="002F442B"/>
    <w:rsid w:val="002F4657"/>
    <w:rsid w:val="002F55B2"/>
    <w:rsid w:val="002F5A87"/>
    <w:rsid w:val="002F5F64"/>
    <w:rsid w:val="002F6312"/>
    <w:rsid w:val="002F6503"/>
    <w:rsid w:val="002F6B54"/>
    <w:rsid w:val="002F714F"/>
    <w:rsid w:val="002F76A4"/>
    <w:rsid w:val="002F7A88"/>
    <w:rsid w:val="002F7C64"/>
    <w:rsid w:val="003000A4"/>
    <w:rsid w:val="003001D0"/>
    <w:rsid w:val="00301CAF"/>
    <w:rsid w:val="00301E01"/>
    <w:rsid w:val="00301E8A"/>
    <w:rsid w:val="00302383"/>
    <w:rsid w:val="00302459"/>
    <w:rsid w:val="003028B2"/>
    <w:rsid w:val="00302B6B"/>
    <w:rsid w:val="00303421"/>
    <w:rsid w:val="00303882"/>
    <w:rsid w:val="00303AA9"/>
    <w:rsid w:val="00303DCF"/>
    <w:rsid w:val="003045A8"/>
    <w:rsid w:val="003049B8"/>
    <w:rsid w:val="00305706"/>
    <w:rsid w:val="00305BD4"/>
    <w:rsid w:val="00305CCE"/>
    <w:rsid w:val="00305EE5"/>
    <w:rsid w:val="00305F4F"/>
    <w:rsid w:val="0030610E"/>
    <w:rsid w:val="003066E8"/>
    <w:rsid w:val="0030696B"/>
    <w:rsid w:val="003069B7"/>
    <w:rsid w:val="00306A4E"/>
    <w:rsid w:val="00306C5F"/>
    <w:rsid w:val="00306DB8"/>
    <w:rsid w:val="00306E99"/>
    <w:rsid w:val="003079D9"/>
    <w:rsid w:val="00310A4A"/>
    <w:rsid w:val="00310AAF"/>
    <w:rsid w:val="00310F20"/>
    <w:rsid w:val="0031179C"/>
    <w:rsid w:val="00311E9A"/>
    <w:rsid w:val="003124BC"/>
    <w:rsid w:val="00312856"/>
    <w:rsid w:val="00312C01"/>
    <w:rsid w:val="00312D70"/>
    <w:rsid w:val="00312EB4"/>
    <w:rsid w:val="00314A39"/>
    <w:rsid w:val="0031543D"/>
    <w:rsid w:val="00315793"/>
    <w:rsid w:val="00315F2F"/>
    <w:rsid w:val="0031680B"/>
    <w:rsid w:val="003169C2"/>
    <w:rsid w:val="00316ABB"/>
    <w:rsid w:val="00316D12"/>
    <w:rsid w:val="00316D4A"/>
    <w:rsid w:val="00317556"/>
    <w:rsid w:val="00317D3B"/>
    <w:rsid w:val="0032002A"/>
    <w:rsid w:val="003202DC"/>
    <w:rsid w:val="003205DA"/>
    <w:rsid w:val="003209C6"/>
    <w:rsid w:val="0032143F"/>
    <w:rsid w:val="003215CC"/>
    <w:rsid w:val="0032179F"/>
    <w:rsid w:val="003222EC"/>
    <w:rsid w:val="003228B2"/>
    <w:rsid w:val="00322BF9"/>
    <w:rsid w:val="0032355E"/>
    <w:rsid w:val="00323A3E"/>
    <w:rsid w:val="00323F14"/>
    <w:rsid w:val="00324C57"/>
    <w:rsid w:val="00324E7A"/>
    <w:rsid w:val="00325769"/>
    <w:rsid w:val="0032580E"/>
    <w:rsid w:val="00325B08"/>
    <w:rsid w:val="00325B85"/>
    <w:rsid w:val="00326166"/>
    <w:rsid w:val="00326284"/>
    <w:rsid w:val="003267A2"/>
    <w:rsid w:val="003267C1"/>
    <w:rsid w:val="00326C1A"/>
    <w:rsid w:val="00327410"/>
    <w:rsid w:val="003274AD"/>
    <w:rsid w:val="003274EA"/>
    <w:rsid w:val="00327C4D"/>
    <w:rsid w:val="00327C80"/>
    <w:rsid w:val="00330051"/>
    <w:rsid w:val="003300DC"/>
    <w:rsid w:val="00330887"/>
    <w:rsid w:val="00330914"/>
    <w:rsid w:val="0033143D"/>
    <w:rsid w:val="00331D74"/>
    <w:rsid w:val="00331D84"/>
    <w:rsid w:val="00332B0C"/>
    <w:rsid w:val="00333AC9"/>
    <w:rsid w:val="00333B0C"/>
    <w:rsid w:val="00333B90"/>
    <w:rsid w:val="00334763"/>
    <w:rsid w:val="00334BBB"/>
    <w:rsid w:val="003353CD"/>
    <w:rsid w:val="00335A9C"/>
    <w:rsid w:val="00336260"/>
    <w:rsid w:val="0033661C"/>
    <w:rsid w:val="00336954"/>
    <w:rsid w:val="00336E8D"/>
    <w:rsid w:val="003371C6"/>
    <w:rsid w:val="00337721"/>
    <w:rsid w:val="00337895"/>
    <w:rsid w:val="00340092"/>
    <w:rsid w:val="003409F6"/>
    <w:rsid w:val="00340FC5"/>
    <w:rsid w:val="00341115"/>
    <w:rsid w:val="00341DA5"/>
    <w:rsid w:val="00341EF5"/>
    <w:rsid w:val="00341F2B"/>
    <w:rsid w:val="00341FAA"/>
    <w:rsid w:val="00342705"/>
    <w:rsid w:val="00342A3B"/>
    <w:rsid w:val="0034346E"/>
    <w:rsid w:val="003436A3"/>
    <w:rsid w:val="00343B37"/>
    <w:rsid w:val="00343E6D"/>
    <w:rsid w:val="00344565"/>
    <w:rsid w:val="003448E8"/>
    <w:rsid w:val="003452B6"/>
    <w:rsid w:val="00345625"/>
    <w:rsid w:val="00345A1F"/>
    <w:rsid w:val="00345D18"/>
    <w:rsid w:val="00347299"/>
    <w:rsid w:val="00347361"/>
    <w:rsid w:val="0035052F"/>
    <w:rsid w:val="00350922"/>
    <w:rsid w:val="00351711"/>
    <w:rsid w:val="00351B7B"/>
    <w:rsid w:val="00351BCD"/>
    <w:rsid w:val="00352A6B"/>
    <w:rsid w:val="0035378A"/>
    <w:rsid w:val="00353A10"/>
    <w:rsid w:val="00354577"/>
    <w:rsid w:val="00354AF6"/>
    <w:rsid w:val="00354CDB"/>
    <w:rsid w:val="00355130"/>
    <w:rsid w:val="00355891"/>
    <w:rsid w:val="00355A39"/>
    <w:rsid w:val="00355E3A"/>
    <w:rsid w:val="00355E72"/>
    <w:rsid w:val="003561A9"/>
    <w:rsid w:val="0035621F"/>
    <w:rsid w:val="00356299"/>
    <w:rsid w:val="00356957"/>
    <w:rsid w:val="00357017"/>
    <w:rsid w:val="003578B7"/>
    <w:rsid w:val="00357991"/>
    <w:rsid w:val="00357A1A"/>
    <w:rsid w:val="00357C52"/>
    <w:rsid w:val="00357CCB"/>
    <w:rsid w:val="003603B9"/>
    <w:rsid w:val="00360667"/>
    <w:rsid w:val="00361412"/>
    <w:rsid w:val="003616A4"/>
    <w:rsid w:val="00361D36"/>
    <w:rsid w:val="003621A3"/>
    <w:rsid w:val="00362D86"/>
    <w:rsid w:val="003638ED"/>
    <w:rsid w:val="00363DE7"/>
    <w:rsid w:val="0036422E"/>
    <w:rsid w:val="003643D7"/>
    <w:rsid w:val="003647DB"/>
    <w:rsid w:val="00364FAD"/>
    <w:rsid w:val="003658C4"/>
    <w:rsid w:val="00365A1F"/>
    <w:rsid w:val="00365EA8"/>
    <w:rsid w:val="00366FA1"/>
    <w:rsid w:val="00367488"/>
    <w:rsid w:val="00367757"/>
    <w:rsid w:val="00367911"/>
    <w:rsid w:val="0037004C"/>
    <w:rsid w:val="003703CB"/>
    <w:rsid w:val="003706EF"/>
    <w:rsid w:val="00370854"/>
    <w:rsid w:val="00370F59"/>
    <w:rsid w:val="0037119B"/>
    <w:rsid w:val="003716D6"/>
    <w:rsid w:val="00371C63"/>
    <w:rsid w:val="00371EED"/>
    <w:rsid w:val="003721AD"/>
    <w:rsid w:val="003726D9"/>
    <w:rsid w:val="00372A7D"/>
    <w:rsid w:val="00372A80"/>
    <w:rsid w:val="003738CF"/>
    <w:rsid w:val="00373CD7"/>
    <w:rsid w:val="00373E10"/>
    <w:rsid w:val="0037427C"/>
    <w:rsid w:val="00375A90"/>
    <w:rsid w:val="00376A25"/>
    <w:rsid w:val="00376EC3"/>
    <w:rsid w:val="003777D7"/>
    <w:rsid w:val="00380DD8"/>
    <w:rsid w:val="00380EBB"/>
    <w:rsid w:val="003813CB"/>
    <w:rsid w:val="003815DE"/>
    <w:rsid w:val="003819DC"/>
    <w:rsid w:val="00381C0D"/>
    <w:rsid w:val="00381C4B"/>
    <w:rsid w:val="00381F6C"/>
    <w:rsid w:val="00382B41"/>
    <w:rsid w:val="00382C20"/>
    <w:rsid w:val="00382D05"/>
    <w:rsid w:val="00383CEE"/>
    <w:rsid w:val="00384193"/>
    <w:rsid w:val="00384893"/>
    <w:rsid w:val="00384EED"/>
    <w:rsid w:val="00385143"/>
    <w:rsid w:val="00385202"/>
    <w:rsid w:val="00385477"/>
    <w:rsid w:val="003855BC"/>
    <w:rsid w:val="0038571B"/>
    <w:rsid w:val="0038582D"/>
    <w:rsid w:val="00385861"/>
    <w:rsid w:val="003862C3"/>
    <w:rsid w:val="003867C8"/>
    <w:rsid w:val="00387985"/>
    <w:rsid w:val="00390EDA"/>
    <w:rsid w:val="00391144"/>
    <w:rsid w:val="00391BE3"/>
    <w:rsid w:val="003923AD"/>
    <w:rsid w:val="00392A7E"/>
    <w:rsid w:val="003936C3"/>
    <w:rsid w:val="00393961"/>
    <w:rsid w:val="00393AB1"/>
    <w:rsid w:val="00393C91"/>
    <w:rsid w:val="00393FA3"/>
    <w:rsid w:val="0039412B"/>
    <w:rsid w:val="0039465B"/>
    <w:rsid w:val="003948AA"/>
    <w:rsid w:val="00394CF5"/>
    <w:rsid w:val="00395485"/>
    <w:rsid w:val="003959B5"/>
    <w:rsid w:val="00395C3F"/>
    <w:rsid w:val="0039604D"/>
    <w:rsid w:val="003962AF"/>
    <w:rsid w:val="00396328"/>
    <w:rsid w:val="003963C6"/>
    <w:rsid w:val="00396450"/>
    <w:rsid w:val="00396C78"/>
    <w:rsid w:val="00397312"/>
    <w:rsid w:val="003A12BE"/>
    <w:rsid w:val="003A16EF"/>
    <w:rsid w:val="003A1BBB"/>
    <w:rsid w:val="003A1C0D"/>
    <w:rsid w:val="003A2045"/>
    <w:rsid w:val="003A2E9C"/>
    <w:rsid w:val="003A344D"/>
    <w:rsid w:val="003A35B5"/>
    <w:rsid w:val="003A35F5"/>
    <w:rsid w:val="003A387C"/>
    <w:rsid w:val="003A38B6"/>
    <w:rsid w:val="003A3DE1"/>
    <w:rsid w:val="003A3F7A"/>
    <w:rsid w:val="003A41E4"/>
    <w:rsid w:val="003A42E7"/>
    <w:rsid w:val="003A4FE1"/>
    <w:rsid w:val="003A5195"/>
    <w:rsid w:val="003A557A"/>
    <w:rsid w:val="003A608B"/>
    <w:rsid w:val="003A6343"/>
    <w:rsid w:val="003A6D6C"/>
    <w:rsid w:val="003A7558"/>
    <w:rsid w:val="003B09E4"/>
    <w:rsid w:val="003B2EAC"/>
    <w:rsid w:val="003B2FDA"/>
    <w:rsid w:val="003B30BD"/>
    <w:rsid w:val="003B3117"/>
    <w:rsid w:val="003B338D"/>
    <w:rsid w:val="003B34F4"/>
    <w:rsid w:val="003B3EA0"/>
    <w:rsid w:val="003B41AE"/>
    <w:rsid w:val="003B4882"/>
    <w:rsid w:val="003B4A2B"/>
    <w:rsid w:val="003B4D51"/>
    <w:rsid w:val="003B519E"/>
    <w:rsid w:val="003B536B"/>
    <w:rsid w:val="003B5800"/>
    <w:rsid w:val="003B59FF"/>
    <w:rsid w:val="003B6DFF"/>
    <w:rsid w:val="003B76C5"/>
    <w:rsid w:val="003B7C7F"/>
    <w:rsid w:val="003C0236"/>
    <w:rsid w:val="003C075B"/>
    <w:rsid w:val="003C1155"/>
    <w:rsid w:val="003C1312"/>
    <w:rsid w:val="003C1804"/>
    <w:rsid w:val="003C2674"/>
    <w:rsid w:val="003C2E3D"/>
    <w:rsid w:val="003C3310"/>
    <w:rsid w:val="003C3B1B"/>
    <w:rsid w:val="003C3B84"/>
    <w:rsid w:val="003C49BE"/>
    <w:rsid w:val="003C4C53"/>
    <w:rsid w:val="003C546C"/>
    <w:rsid w:val="003C67B6"/>
    <w:rsid w:val="003C6A48"/>
    <w:rsid w:val="003C6D51"/>
    <w:rsid w:val="003C6FAA"/>
    <w:rsid w:val="003C70AA"/>
    <w:rsid w:val="003C7216"/>
    <w:rsid w:val="003C7AE1"/>
    <w:rsid w:val="003C7DEF"/>
    <w:rsid w:val="003D0A0F"/>
    <w:rsid w:val="003D0CF4"/>
    <w:rsid w:val="003D0F1F"/>
    <w:rsid w:val="003D17A2"/>
    <w:rsid w:val="003D1A37"/>
    <w:rsid w:val="003D1BB8"/>
    <w:rsid w:val="003D1CAB"/>
    <w:rsid w:val="003D220B"/>
    <w:rsid w:val="003D226F"/>
    <w:rsid w:val="003D22EC"/>
    <w:rsid w:val="003D3D97"/>
    <w:rsid w:val="003D44B9"/>
    <w:rsid w:val="003D49AA"/>
    <w:rsid w:val="003D4B4C"/>
    <w:rsid w:val="003D4C89"/>
    <w:rsid w:val="003D4CBF"/>
    <w:rsid w:val="003D5DCB"/>
    <w:rsid w:val="003D6083"/>
    <w:rsid w:val="003D6692"/>
    <w:rsid w:val="003D673E"/>
    <w:rsid w:val="003D6CF7"/>
    <w:rsid w:val="003D6DF3"/>
    <w:rsid w:val="003D6F36"/>
    <w:rsid w:val="003D725D"/>
    <w:rsid w:val="003D72E9"/>
    <w:rsid w:val="003E06C6"/>
    <w:rsid w:val="003E0E02"/>
    <w:rsid w:val="003E0E80"/>
    <w:rsid w:val="003E1161"/>
    <w:rsid w:val="003E1EBE"/>
    <w:rsid w:val="003E2160"/>
    <w:rsid w:val="003E2447"/>
    <w:rsid w:val="003E31FE"/>
    <w:rsid w:val="003E3ABC"/>
    <w:rsid w:val="003E47BE"/>
    <w:rsid w:val="003E4F0B"/>
    <w:rsid w:val="003E5508"/>
    <w:rsid w:val="003E576C"/>
    <w:rsid w:val="003E5C6B"/>
    <w:rsid w:val="003E5D0F"/>
    <w:rsid w:val="003E63A1"/>
    <w:rsid w:val="003E6464"/>
    <w:rsid w:val="003E6759"/>
    <w:rsid w:val="003E6958"/>
    <w:rsid w:val="003E69F6"/>
    <w:rsid w:val="003E6C2A"/>
    <w:rsid w:val="003E71D0"/>
    <w:rsid w:val="003E7303"/>
    <w:rsid w:val="003E7849"/>
    <w:rsid w:val="003E7933"/>
    <w:rsid w:val="003E795A"/>
    <w:rsid w:val="003E7F9C"/>
    <w:rsid w:val="003F05D2"/>
    <w:rsid w:val="003F153A"/>
    <w:rsid w:val="003F18B1"/>
    <w:rsid w:val="003F1A72"/>
    <w:rsid w:val="003F1DA4"/>
    <w:rsid w:val="003F21A6"/>
    <w:rsid w:val="003F2306"/>
    <w:rsid w:val="003F26EA"/>
    <w:rsid w:val="003F27D5"/>
    <w:rsid w:val="003F2910"/>
    <w:rsid w:val="003F2930"/>
    <w:rsid w:val="003F4386"/>
    <w:rsid w:val="003F43A7"/>
    <w:rsid w:val="003F4957"/>
    <w:rsid w:val="003F4E80"/>
    <w:rsid w:val="003F5304"/>
    <w:rsid w:val="003F5516"/>
    <w:rsid w:val="003F58E6"/>
    <w:rsid w:val="003F6A59"/>
    <w:rsid w:val="003F7832"/>
    <w:rsid w:val="003F7F7F"/>
    <w:rsid w:val="004004C3"/>
    <w:rsid w:val="00400F7B"/>
    <w:rsid w:val="004010C1"/>
    <w:rsid w:val="004014CF"/>
    <w:rsid w:val="00402583"/>
    <w:rsid w:val="004025C6"/>
    <w:rsid w:val="00403232"/>
    <w:rsid w:val="004032BD"/>
    <w:rsid w:val="004037C3"/>
    <w:rsid w:val="004037E5"/>
    <w:rsid w:val="00404500"/>
    <w:rsid w:val="00404930"/>
    <w:rsid w:val="00404E78"/>
    <w:rsid w:val="0040734E"/>
    <w:rsid w:val="00407421"/>
    <w:rsid w:val="00407797"/>
    <w:rsid w:val="00407860"/>
    <w:rsid w:val="00407AFD"/>
    <w:rsid w:val="00407F9F"/>
    <w:rsid w:val="00410DDB"/>
    <w:rsid w:val="004119E6"/>
    <w:rsid w:val="00411DA4"/>
    <w:rsid w:val="004122AC"/>
    <w:rsid w:val="00412850"/>
    <w:rsid w:val="004131D9"/>
    <w:rsid w:val="004134F7"/>
    <w:rsid w:val="0041390E"/>
    <w:rsid w:val="0041453B"/>
    <w:rsid w:val="00414A53"/>
    <w:rsid w:val="00414BB3"/>
    <w:rsid w:val="00415963"/>
    <w:rsid w:val="00415D0A"/>
    <w:rsid w:val="0041631E"/>
    <w:rsid w:val="00416408"/>
    <w:rsid w:val="0041669D"/>
    <w:rsid w:val="00416961"/>
    <w:rsid w:val="00416AC5"/>
    <w:rsid w:val="0041702E"/>
    <w:rsid w:val="004201F7"/>
    <w:rsid w:val="004206D4"/>
    <w:rsid w:val="00420A40"/>
    <w:rsid w:val="0042171E"/>
    <w:rsid w:val="00421BDB"/>
    <w:rsid w:val="00421EAB"/>
    <w:rsid w:val="0042203A"/>
    <w:rsid w:val="0042208F"/>
    <w:rsid w:val="00422A68"/>
    <w:rsid w:val="00422AE0"/>
    <w:rsid w:val="00423C77"/>
    <w:rsid w:val="0042426D"/>
    <w:rsid w:val="00425A29"/>
    <w:rsid w:val="00425B2E"/>
    <w:rsid w:val="00425B68"/>
    <w:rsid w:val="00425EB3"/>
    <w:rsid w:val="0042639A"/>
    <w:rsid w:val="0042679C"/>
    <w:rsid w:val="00426FB0"/>
    <w:rsid w:val="0042735E"/>
    <w:rsid w:val="00427E05"/>
    <w:rsid w:val="004300A1"/>
    <w:rsid w:val="00430E8C"/>
    <w:rsid w:val="00431950"/>
    <w:rsid w:val="004321A9"/>
    <w:rsid w:val="00432713"/>
    <w:rsid w:val="0043296A"/>
    <w:rsid w:val="00432EBC"/>
    <w:rsid w:val="0043315D"/>
    <w:rsid w:val="004336B7"/>
    <w:rsid w:val="00433E2D"/>
    <w:rsid w:val="00433E63"/>
    <w:rsid w:val="004340FD"/>
    <w:rsid w:val="0043421F"/>
    <w:rsid w:val="00434BE2"/>
    <w:rsid w:val="00435C19"/>
    <w:rsid w:val="00435C42"/>
    <w:rsid w:val="0043691B"/>
    <w:rsid w:val="00436AA3"/>
    <w:rsid w:val="00437000"/>
    <w:rsid w:val="0043769F"/>
    <w:rsid w:val="00437964"/>
    <w:rsid w:val="00437A99"/>
    <w:rsid w:val="00437E3D"/>
    <w:rsid w:val="0044098A"/>
    <w:rsid w:val="00440A25"/>
    <w:rsid w:val="00441602"/>
    <w:rsid w:val="004429F2"/>
    <w:rsid w:val="00442A63"/>
    <w:rsid w:val="00442C4D"/>
    <w:rsid w:val="004448BE"/>
    <w:rsid w:val="00444983"/>
    <w:rsid w:val="00444F8C"/>
    <w:rsid w:val="004453C9"/>
    <w:rsid w:val="0044599A"/>
    <w:rsid w:val="00445A1C"/>
    <w:rsid w:val="0044674B"/>
    <w:rsid w:val="00446771"/>
    <w:rsid w:val="004470CF"/>
    <w:rsid w:val="0044784D"/>
    <w:rsid w:val="00447D10"/>
    <w:rsid w:val="00447D28"/>
    <w:rsid w:val="00447DF2"/>
    <w:rsid w:val="00447F6E"/>
    <w:rsid w:val="0045028E"/>
    <w:rsid w:val="00450974"/>
    <w:rsid w:val="004511B7"/>
    <w:rsid w:val="00451AED"/>
    <w:rsid w:val="00451D00"/>
    <w:rsid w:val="00453767"/>
    <w:rsid w:val="00453897"/>
    <w:rsid w:val="00453F0A"/>
    <w:rsid w:val="0045405B"/>
    <w:rsid w:val="004541F3"/>
    <w:rsid w:val="00454A4A"/>
    <w:rsid w:val="00454B84"/>
    <w:rsid w:val="00454D29"/>
    <w:rsid w:val="00454E10"/>
    <w:rsid w:val="004550C2"/>
    <w:rsid w:val="004551AB"/>
    <w:rsid w:val="004555BE"/>
    <w:rsid w:val="00455F90"/>
    <w:rsid w:val="004564DB"/>
    <w:rsid w:val="004567A8"/>
    <w:rsid w:val="00456EF9"/>
    <w:rsid w:val="00456FB2"/>
    <w:rsid w:val="004579EE"/>
    <w:rsid w:val="00457DC7"/>
    <w:rsid w:val="004602DA"/>
    <w:rsid w:val="0046072B"/>
    <w:rsid w:val="004607BA"/>
    <w:rsid w:val="00460C39"/>
    <w:rsid w:val="00460CDC"/>
    <w:rsid w:val="00460DFE"/>
    <w:rsid w:val="00461758"/>
    <w:rsid w:val="00462FF2"/>
    <w:rsid w:val="00463181"/>
    <w:rsid w:val="0046372C"/>
    <w:rsid w:val="00463B2A"/>
    <w:rsid w:val="004647F5"/>
    <w:rsid w:val="00465697"/>
    <w:rsid w:val="00466037"/>
    <w:rsid w:val="004666FD"/>
    <w:rsid w:val="004667D7"/>
    <w:rsid w:val="00466B68"/>
    <w:rsid w:val="00466C9C"/>
    <w:rsid w:val="00467069"/>
    <w:rsid w:val="00467122"/>
    <w:rsid w:val="004671CE"/>
    <w:rsid w:val="00467521"/>
    <w:rsid w:val="004678D4"/>
    <w:rsid w:val="00470293"/>
    <w:rsid w:val="00470BA8"/>
    <w:rsid w:val="00470CAB"/>
    <w:rsid w:val="0047197D"/>
    <w:rsid w:val="00471C06"/>
    <w:rsid w:val="00472352"/>
    <w:rsid w:val="004725ED"/>
    <w:rsid w:val="00472823"/>
    <w:rsid w:val="004730AB"/>
    <w:rsid w:val="004736B9"/>
    <w:rsid w:val="00473B6E"/>
    <w:rsid w:val="00473C42"/>
    <w:rsid w:val="00473E75"/>
    <w:rsid w:val="0047494F"/>
    <w:rsid w:val="004750EE"/>
    <w:rsid w:val="0047541A"/>
    <w:rsid w:val="0047550E"/>
    <w:rsid w:val="004755BE"/>
    <w:rsid w:val="00475FA8"/>
    <w:rsid w:val="00475FDB"/>
    <w:rsid w:val="004761B3"/>
    <w:rsid w:val="0047695A"/>
    <w:rsid w:val="0047739E"/>
    <w:rsid w:val="00477FD3"/>
    <w:rsid w:val="00480054"/>
    <w:rsid w:val="0048045E"/>
    <w:rsid w:val="00481857"/>
    <w:rsid w:val="00481A9B"/>
    <w:rsid w:val="00481CC5"/>
    <w:rsid w:val="00481FB5"/>
    <w:rsid w:val="00482140"/>
    <w:rsid w:val="004822A4"/>
    <w:rsid w:val="004836BA"/>
    <w:rsid w:val="00483D3E"/>
    <w:rsid w:val="00483ED7"/>
    <w:rsid w:val="00484524"/>
    <w:rsid w:val="004849E3"/>
    <w:rsid w:val="004853E9"/>
    <w:rsid w:val="00485F4F"/>
    <w:rsid w:val="004865D5"/>
    <w:rsid w:val="00486D5B"/>
    <w:rsid w:val="00486D8D"/>
    <w:rsid w:val="00487EEF"/>
    <w:rsid w:val="004905B3"/>
    <w:rsid w:val="00490F80"/>
    <w:rsid w:val="0049121A"/>
    <w:rsid w:val="0049166A"/>
    <w:rsid w:val="004917F3"/>
    <w:rsid w:val="00491C2A"/>
    <w:rsid w:val="00491E60"/>
    <w:rsid w:val="00491F4A"/>
    <w:rsid w:val="00492263"/>
    <w:rsid w:val="00492450"/>
    <w:rsid w:val="00492C03"/>
    <w:rsid w:val="004938DF"/>
    <w:rsid w:val="00493D19"/>
    <w:rsid w:val="00494A79"/>
    <w:rsid w:val="00494B90"/>
    <w:rsid w:val="00494E96"/>
    <w:rsid w:val="00495A6C"/>
    <w:rsid w:val="00495AB6"/>
    <w:rsid w:val="00496A9B"/>
    <w:rsid w:val="004971C8"/>
    <w:rsid w:val="004A01E7"/>
    <w:rsid w:val="004A057E"/>
    <w:rsid w:val="004A09B5"/>
    <w:rsid w:val="004A0D62"/>
    <w:rsid w:val="004A1824"/>
    <w:rsid w:val="004A1AFD"/>
    <w:rsid w:val="004A27D5"/>
    <w:rsid w:val="004A2817"/>
    <w:rsid w:val="004A2C05"/>
    <w:rsid w:val="004A2CAF"/>
    <w:rsid w:val="004A2EF8"/>
    <w:rsid w:val="004A3241"/>
    <w:rsid w:val="004A35BF"/>
    <w:rsid w:val="004A3677"/>
    <w:rsid w:val="004A3C0D"/>
    <w:rsid w:val="004A4526"/>
    <w:rsid w:val="004A49E9"/>
    <w:rsid w:val="004A5090"/>
    <w:rsid w:val="004A58B2"/>
    <w:rsid w:val="004A66C7"/>
    <w:rsid w:val="004A69AE"/>
    <w:rsid w:val="004A6E92"/>
    <w:rsid w:val="004A715A"/>
    <w:rsid w:val="004A724B"/>
    <w:rsid w:val="004A7C06"/>
    <w:rsid w:val="004B03E4"/>
    <w:rsid w:val="004B0465"/>
    <w:rsid w:val="004B04D5"/>
    <w:rsid w:val="004B1FA1"/>
    <w:rsid w:val="004B39A0"/>
    <w:rsid w:val="004B3D21"/>
    <w:rsid w:val="004B4C38"/>
    <w:rsid w:val="004B537F"/>
    <w:rsid w:val="004B5426"/>
    <w:rsid w:val="004B5622"/>
    <w:rsid w:val="004B5886"/>
    <w:rsid w:val="004B58B3"/>
    <w:rsid w:val="004B73E3"/>
    <w:rsid w:val="004C0BD7"/>
    <w:rsid w:val="004C1A61"/>
    <w:rsid w:val="004C1F12"/>
    <w:rsid w:val="004C4FA4"/>
    <w:rsid w:val="004C5480"/>
    <w:rsid w:val="004C5649"/>
    <w:rsid w:val="004C606B"/>
    <w:rsid w:val="004C6BC7"/>
    <w:rsid w:val="004C6BE2"/>
    <w:rsid w:val="004C702B"/>
    <w:rsid w:val="004C7705"/>
    <w:rsid w:val="004D0451"/>
    <w:rsid w:val="004D0597"/>
    <w:rsid w:val="004D05B2"/>
    <w:rsid w:val="004D221A"/>
    <w:rsid w:val="004D2300"/>
    <w:rsid w:val="004D239C"/>
    <w:rsid w:val="004D244F"/>
    <w:rsid w:val="004D2953"/>
    <w:rsid w:val="004D29F9"/>
    <w:rsid w:val="004D30C3"/>
    <w:rsid w:val="004D3C9A"/>
    <w:rsid w:val="004D46C7"/>
    <w:rsid w:val="004D472E"/>
    <w:rsid w:val="004D4786"/>
    <w:rsid w:val="004D4D70"/>
    <w:rsid w:val="004D5606"/>
    <w:rsid w:val="004D5D29"/>
    <w:rsid w:val="004D6016"/>
    <w:rsid w:val="004D611C"/>
    <w:rsid w:val="004D6157"/>
    <w:rsid w:val="004D679B"/>
    <w:rsid w:val="004D7FAA"/>
    <w:rsid w:val="004E118E"/>
    <w:rsid w:val="004E1CCA"/>
    <w:rsid w:val="004E1D68"/>
    <w:rsid w:val="004E22D6"/>
    <w:rsid w:val="004E264E"/>
    <w:rsid w:val="004E3A23"/>
    <w:rsid w:val="004E3C9A"/>
    <w:rsid w:val="004E3CB7"/>
    <w:rsid w:val="004E5AEF"/>
    <w:rsid w:val="004E633F"/>
    <w:rsid w:val="004E6920"/>
    <w:rsid w:val="004E6AF4"/>
    <w:rsid w:val="004E716C"/>
    <w:rsid w:val="004E71EE"/>
    <w:rsid w:val="004E7A98"/>
    <w:rsid w:val="004E7EAF"/>
    <w:rsid w:val="004F02D0"/>
    <w:rsid w:val="004F0D89"/>
    <w:rsid w:val="004F1A3C"/>
    <w:rsid w:val="004F2081"/>
    <w:rsid w:val="004F280D"/>
    <w:rsid w:val="004F2A72"/>
    <w:rsid w:val="004F2ABD"/>
    <w:rsid w:val="004F2B49"/>
    <w:rsid w:val="004F2C82"/>
    <w:rsid w:val="004F30D4"/>
    <w:rsid w:val="004F3427"/>
    <w:rsid w:val="004F34D4"/>
    <w:rsid w:val="004F3BBB"/>
    <w:rsid w:val="004F3F3F"/>
    <w:rsid w:val="004F4E5D"/>
    <w:rsid w:val="004F5418"/>
    <w:rsid w:val="004F58BC"/>
    <w:rsid w:val="004F5B7F"/>
    <w:rsid w:val="004F5C92"/>
    <w:rsid w:val="004F5DEE"/>
    <w:rsid w:val="004F5E43"/>
    <w:rsid w:val="004F60A9"/>
    <w:rsid w:val="004F6129"/>
    <w:rsid w:val="004F6211"/>
    <w:rsid w:val="004F6F3D"/>
    <w:rsid w:val="004F7085"/>
    <w:rsid w:val="004F725E"/>
    <w:rsid w:val="004F73A5"/>
    <w:rsid w:val="004F76F4"/>
    <w:rsid w:val="004F7911"/>
    <w:rsid w:val="004F7DC6"/>
    <w:rsid w:val="00500C8F"/>
    <w:rsid w:val="00500E2B"/>
    <w:rsid w:val="00501087"/>
    <w:rsid w:val="005013CB"/>
    <w:rsid w:val="00502CCF"/>
    <w:rsid w:val="00502CE9"/>
    <w:rsid w:val="00503992"/>
    <w:rsid w:val="00503DFC"/>
    <w:rsid w:val="00504E75"/>
    <w:rsid w:val="005058E9"/>
    <w:rsid w:val="00505BD5"/>
    <w:rsid w:val="00505DFB"/>
    <w:rsid w:val="00506499"/>
    <w:rsid w:val="00506579"/>
    <w:rsid w:val="00506CEC"/>
    <w:rsid w:val="005102C5"/>
    <w:rsid w:val="00510653"/>
    <w:rsid w:val="00510F75"/>
    <w:rsid w:val="0051199E"/>
    <w:rsid w:val="00511C11"/>
    <w:rsid w:val="005125DD"/>
    <w:rsid w:val="00512908"/>
    <w:rsid w:val="0051371E"/>
    <w:rsid w:val="00513D71"/>
    <w:rsid w:val="00514429"/>
    <w:rsid w:val="00514519"/>
    <w:rsid w:val="00514BA5"/>
    <w:rsid w:val="00514D26"/>
    <w:rsid w:val="0051546C"/>
    <w:rsid w:val="0051562C"/>
    <w:rsid w:val="0051566C"/>
    <w:rsid w:val="00515E14"/>
    <w:rsid w:val="00516344"/>
    <w:rsid w:val="00516347"/>
    <w:rsid w:val="0051671D"/>
    <w:rsid w:val="00516808"/>
    <w:rsid w:val="005174C9"/>
    <w:rsid w:val="005179E2"/>
    <w:rsid w:val="005203B7"/>
    <w:rsid w:val="0052072E"/>
    <w:rsid w:val="00520D02"/>
    <w:rsid w:val="00521889"/>
    <w:rsid w:val="005223F3"/>
    <w:rsid w:val="00522A48"/>
    <w:rsid w:val="00523687"/>
    <w:rsid w:val="00523857"/>
    <w:rsid w:val="00523B56"/>
    <w:rsid w:val="00523D42"/>
    <w:rsid w:val="005240E4"/>
    <w:rsid w:val="005241CF"/>
    <w:rsid w:val="0052426D"/>
    <w:rsid w:val="005242AC"/>
    <w:rsid w:val="00524976"/>
    <w:rsid w:val="00524AD7"/>
    <w:rsid w:val="005251AF"/>
    <w:rsid w:val="00525B8A"/>
    <w:rsid w:val="005266F6"/>
    <w:rsid w:val="00526805"/>
    <w:rsid w:val="00526910"/>
    <w:rsid w:val="00526DD0"/>
    <w:rsid w:val="00527404"/>
    <w:rsid w:val="0052757D"/>
    <w:rsid w:val="0052770D"/>
    <w:rsid w:val="00527855"/>
    <w:rsid w:val="005304D0"/>
    <w:rsid w:val="005305AA"/>
    <w:rsid w:val="0053064E"/>
    <w:rsid w:val="00530D6B"/>
    <w:rsid w:val="00531843"/>
    <w:rsid w:val="00531C66"/>
    <w:rsid w:val="00531E46"/>
    <w:rsid w:val="0053231E"/>
    <w:rsid w:val="005325DA"/>
    <w:rsid w:val="00532F2B"/>
    <w:rsid w:val="005330EE"/>
    <w:rsid w:val="00533426"/>
    <w:rsid w:val="005335D8"/>
    <w:rsid w:val="00533CA4"/>
    <w:rsid w:val="00533DD4"/>
    <w:rsid w:val="005340B0"/>
    <w:rsid w:val="00534C96"/>
    <w:rsid w:val="00535183"/>
    <w:rsid w:val="00535523"/>
    <w:rsid w:val="005355FD"/>
    <w:rsid w:val="0053565D"/>
    <w:rsid w:val="005357B3"/>
    <w:rsid w:val="005358B8"/>
    <w:rsid w:val="00535A06"/>
    <w:rsid w:val="00535E27"/>
    <w:rsid w:val="005365BE"/>
    <w:rsid w:val="0053791D"/>
    <w:rsid w:val="0054059A"/>
    <w:rsid w:val="0054060F"/>
    <w:rsid w:val="00541256"/>
    <w:rsid w:val="00541A80"/>
    <w:rsid w:val="00541B7B"/>
    <w:rsid w:val="00541BBB"/>
    <w:rsid w:val="005422B4"/>
    <w:rsid w:val="00542676"/>
    <w:rsid w:val="00542B15"/>
    <w:rsid w:val="005432CF"/>
    <w:rsid w:val="005439C2"/>
    <w:rsid w:val="0054438E"/>
    <w:rsid w:val="00544845"/>
    <w:rsid w:val="00544861"/>
    <w:rsid w:val="00545491"/>
    <w:rsid w:val="00545F78"/>
    <w:rsid w:val="00546EF4"/>
    <w:rsid w:val="0054785C"/>
    <w:rsid w:val="00550008"/>
    <w:rsid w:val="005501A1"/>
    <w:rsid w:val="00550980"/>
    <w:rsid w:val="00550DD0"/>
    <w:rsid w:val="00550DF7"/>
    <w:rsid w:val="00551346"/>
    <w:rsid w:val="005516C3"/>
    <w:rsid w:val="00551C3E"/>
    <w:rsid w:val="00551C89"/>
    <w:rsid w:val="00551DDD"/>
    <w:rsid w:val="00551EF4"/>
    <w:rsid w:val="00552C06"/>
    <w:rsid w:val="00552D60"/>
    <w:rsid w:val="00552DDB"/>
    <w:rsid w:val="00553B83"/>
    <w:rsid w:val="00553E5D"/>
    <w:rsid w:val="005546C7"/>
    <w:rsid w:val="00554AFE"/>
    <w:rsid w:val="00555282"/>
    <w:rsid w:val="005554DB"/>
    <w:rsid w:val="005555D0"/>
    <w:rsid w:val="005562B9"/>
    <w:rsid w:val="00557142"/>
    <w:rsid w:val="00557692"/>
    <w:rsid w:val="0055792E"/>
    <w:rsid w:val="00557A10"/>
    <w:rsid w:val="00557C6C"/>
    <w:rsid w:val="005602B5"/>
    <w:rsid w:val="0056048C"/>
    <w:rsid w:val="005609CE"/>
    <w:rsid w:val="005610B4"/>
    <w:rsid w:val="005611D5"/>
    <w:rsid w:val="00562B39"/>
    <w:rsid w:val="00562DAD"/>
    <w:rsid w:val="005634D7"/>
    <w:rsid w:val="00563CD6"/>
    <w:rsid w:val="00563DA5"/>
    <w:rsid w:val="00564164"/>
    <w:rsid w:val="0056453C"/>
    <w:rsid w:val="005646BF"/>
    <w:rsid w:val="00564EEE"/>
    <w:rsid w:val="005650FA"/>
    <w:rsid w:val="00565419"/>
    <w:rsid w:val="00565635"/>
    <w:rsid w:val="005658BC"/>
    <w:rsid w:val="00566E95"/>
    <w:rsid w:val="0056791E"/>
    <w:rsid w:val="00567B9E"/>
    <w:rsid w:val="00567EB3"/>
    <w:rsid w:val="005705AD"/>
    <w:rsid w:val="005715CD"/>
    <w:rsid w:val="00571D84"/>
    <w:rsid w:val="00571E8C"/>
    <w:rsid w:val="0057221B"/>
    <w:rsid w:val="00572758"/>
    <w:rsid w:val="00572763"/>
    <w:rsid w:val="00572797"/>
    <w:rsid w:val="005728A9"/>
    <w:rsid w:val="00572B6C"/>
    <w:rsid w:val="00572D3D"/>
    <w:rsid w:val="00573067"/>
    <w:rsid w:val="00573366"/>
    <w:rsid w:val="005738AB"/>
    <w:rsid w:val="00573C46"/>
    <w:rsid w:val="00573CE7"/>
    <w:rsid w:val="00573E45"/>
    <w:rsid w:val="00573FCB"/>
    <w:rsid w:val="0057426E"/>
    <w:rsid w:val="00574A02"/>
    <w:rsid w:val="00575064"/>
    <w:rsid w:val="0057539D"/>
    <w:rsid w:val="00575989"/>
    <w:rsid w:val="00575C14"/>
    <w:rsid w:val="00575EB4"/>
    <w:rsid w:val="00576661"/>
    <w:rsid w:val="00576B52"/>
    <w:rsid w:val="00576D6E"/>
    <w:rsid w:val="00577754"/>
    <w:rsid w:val="005779F0"/>
    <w:rsid w:val="00577D81"/>
    <w:rsid w:val="00577FE9"/>
    <w:rsid w:val="00581017"/>
    <w:rsid w:val="0058102B"/>
    <w:rsid w:val="00581920"/>
    <w:rsid w:val="005831DD"/>
    <w:rsid w:val="00583D3F"/>
    <w:rsid w:val="00584126"/>
    <w:rsid w:val="0058472F"/>
    <w:rsid w:val="00584912"/>
    <w:rsid w:val="005865D8"/>
    <w:rsid w:val="00586DD7"/>
    <w:rsid w:val="00586F21"/>
    <w:rsid w:val="00586F4A"/>
    <w:rsid w:val="00587426"/>
    <w:rsid w:val="00591947"/>
    <w:rsid w:val="00591CBD"/>
    <w:rsid w:val="00592022"/>
    <w:rsid w:val="005923D8"/>
    <w:rsid w:val="005924E1"/>
    <w:rsid w:val="00592D1F"/>
    <w:rsid w:val="005936AE"/>
    <w:rsid w:val="005936AF"/>
    <w:rsid w:val="00593B0F"/>
    <w:rsid w:val="005944E5"/>
    <w:rsid w:val="00595A9D"/>
    <w:rsid w:val="0059611C"/>
    <w:rsid w:val="005964B6"/>
    <w:rsid w:val="0059672C"/>
    <w:rsid w:val="00596A5C"/>
    <w:rsid w:val="005974BA"/>
    <w:rsid w:val="005A0555"/>
    <w:rsid w:val="005A16E3"/>
    <w:rsid w:val="005A296E"/>
    <w:rsid w:val="005A2A2A"/>
    <w:rsid w:val="005A2C0F"/>
    <w:rsid w:val="005A3E77"/>
    <w:rsid w:val="005A3F8E"/>
    <w:rsid w:val="005A43A5"/>
    <w:rsid w:val="005A4CE2"/>
    <w:rsid w:val="005A526A"/>
    <w:rsid w:val="005A5317"/>
    <w:rsid w:val="005A5B67"/>
    <w:rsid w:val="005A5C15"/>
    <w:rsid w:val="005A6885"/>
    <w:rsid w:val="005A6F63"/>
    <w:rsid w:val="005A77C6"/>
    <w:rsid w:val="005A77FE"/>
    <w:rsid w:val="005A788D"/>
    <w:rsid w:val="005B0621"/>
    <w:rsid w:val="005B10B7"/>
    <w:rsid w:val="005B142A"/>
    <w:rsid w:val="005B17D5"/>
    <w:rsid w:val="005B1820"/>
    <w:rsid w:val="005B1E04"/>
    <w:rsid w:val="005B21D8"/>
    <w:rsid w:val="005B286F"/>
    <w:rsid w:val="005B288E"/>
    <w:rsid w:val="005B28A9"/>
    <w:rsid w:val="005B320D"/>
    <w:rsid w:val="005B38A9"/>
    <w:rsid w:val="005B3CE6"/>
    <w:rsid w:val="005B4069"/>
    <w:rsid w:val="005B4632"/>
    <w:rsid w:val="005B4A15"/>
    <w:rsid w:val="005B5098"/>
    <w:rsid w:val="005B57AD"/>
    <w:rsid w:val="005B58D4"/>
    <w:rsid w:val="005B662F"/>
    <w:rsid w:val="005B6F70"/>
    <w:rsid w:val="005B79EA"/>
    <w:rsid w:val="005B7C25"/>
    <w:rsid w:val="005C0845"/>
    <w:rsid w:val="005C0B1C"/>
    <w:rsid w:val="005C0EAE"/>
    <w:rsid w:val="005C1678"/>
    <w:rsid w:val="005C1EA0"/>
    <w:rsid w:val="005C1F90"/>
    <w:rsid w:val="005C23AD"/>
    <w:rsid w:val="005C25B7"/>
    <w:rsid w:val="005C2CF5"/>
    <w:rsid w:val="005C31F4"/>
    <w:rsid w:val="005C36AA"/>
    <w:rsid w:val="005C3EA0"/>
    <w:rsid w:val="005C410E"/>
    <w:rsid w:val="005C48B6"/>
    <w:rsid w:val="005C67B9"/>
    <w:rsid w:val="005C7656"/>
    <w:rsid w:val="005C7DAE"/>
    <w:rsid w:val="005C7F89"/>
    <w:rsid w:val="005D0520"/>
    <w:rsid w:val="005D0772"/>
    <w:rsid w:val="005D0E4B"/>
    <w:rsid w:val="005D1877"/>
    <w:rsid w:val="005D1DAC"/>
    <w:rsid w:val="005D1FAF"/>
    <w:rsid w:val="005D2809"/>
    <w:rsid w:val="005D2D0F"/>
    <w:rsid w:val="005D2E91"/>
    <w:rsid w:val="005D34B6"/>
    <w:rsid w:val="005D38FB"/>
    <w:rsid w:val="005D42F2"/>
    <w:rsid w:val="005D46A2"/>
    <w:rsid w:val="005D49AC"/>
    <w:rsid w:val="005D57E5"/>
    <w:rsid w:val="005D5A2E"/>
    <w:rsid w:val="005D7104"/>
    <w:rsid w:val="005D7A1A"/>
    <w:rsid w:val="005E0079"/>
    <w:rsid w:val="005E0095"/>
    <w:rsid w:val="005E066C"/>
    <w:rsid w:val="005E1618"/>
    <w:rsid w:val="005E16BF"/>
    <w:rsid w:val="005E1957"/>
    <w:rsid w:val="005E21B8"/>
    <w:rsid w:val="005E294A"/>
    <w:rsid w:val="005E2C44"/>
    <w:rsid w:val="005E300B"/>
    <w:rsid w:val="005E3280"/>
    <w:rsid w:val="005E34B7"/>
    <w:rsid w:val="005E35EE"/>
    <w:rsid w:val="005E581C"/>
    <w:rsid w:val="005E5A4E"/>
    <w:rsid w:val="005E5C3E"/>
    <w:rsid w:val="005E6195"/>
    <w:rsid w:val="005E64D8"/>
    <w:rsid w:val="005E686F"/>
    <w:rsid w:val="005E6C4E"/>
    <w:rsid w:val="005E6C73"/>
    <w:rsid w:val="005F01F6"/>
    <w:rsid w:val="005F02EB"/>
    <w:rsid w:val="005F0C0C"/>
    <w:rsid w:val="005F0E08"/>
    <w:rsid w:val="005F1896"/>
    <w:rsid w:val="005F1EE9"/>
    <w:rsid w:val="005F248F"/>
    <w:rsid w:val="005F2DDF"/>
    <w:rsid w:val="005F2E49"/>
    <w:rsid w:val="005F3210"/>
    <w:rsid w:val="005F48CD"/>
    <w:rsid w:val="005F50E0"/>
    <w:rsid w:val="005F512E"/>
    <w:rsid w:val="005F57E2"/>
    <w:rsid w:val="005F5E25"/>
    <w:rsid w:val="005F66A3"/>
    <w:rsid w:val="005F677B"/>
    <w:rsid w:val="005F6D69"/>
    <w:rsid w:val="005F6F51"/>
    <w:rsid w:val="005F746A"/>
    <w:rsid w:val="005F74E8"/>
    <w:rsid w:val="005F7C4F"/>
    <w:rsid w:val="0060000B"/>
    <w:rsid w:val="00600230"/>
    <w:rsid w:val="00600957"/>
    <w:rsid w:val="00600BB7"/>
    <w:rsid w:val="00600D43"/>
    <w:rsid w:val="00600E5D"/>
    <w:rsid w:val="006012B9"/>
    <w:rsid w:val="00601376"/>
    <w:rsid w:val="00601C74"/>
    <w:rsid w:val="00601C75"/>
    <w:rsid w:val="006020AA"/>
    <w:rsid w:val="00602547"/>
    <w:rsid w:val="00603401"/>
    <w:rsid w:val="00603428"/>
    <w:rsid w:val="00603904"/>
    <w:rsid w:val="00604B6F"/>
    <w:rsid w:val="00604C52"/>
    <w:rsid w:val="006050F1"/>
    <w:rsid w:val="00605650"/>
    <w:rsid w:val="00606125"/>
    <w:rsid w:val="0060615D"/>
    <w:rsid w:val="00606849"/>
    <w:rsid w:val="00606B20"/>
    <w:rsid w:val="00606BAF"/>
    <w:rsid w:val="00606E18"/>
    <w:rsid w:val="00606F7E"/>
    <w:rsid w:val="00607113"/>
    <w:rsid w:val="006071A0"/>
    <w:rsid w:val="0060727E"/>
    <w:rsid w:val="0060743C"/>
    <w:rsid w:val="006078F1"/>
    <w:rsid w:val="006079DE"/>
    <w:rsid w:val="00610758"/>
    <w:rsid w:val="0061083C"/>
    <w:rsid w:val="0061138D"/>
    <w:rsid w:val="00611D7A"/>
    <w:rsid w:val="00612C08"/>
    <w:rsid w:val="00613357"/>
    <w:rsid w:val="00613AFD"/>
    <w:rsid w:val="00613B84"/>
    <w:rsid w:val="00615149"/>
    <w:rsid w:val="00615485"/>
    <w:rsid w:val="00615C80"/>
    <w:rsid w:val="00615C8C"/>
    <w:rsid w:val="00615EEE"/>
    <w:rsid w:val="00616A2E"/>
    <w:rsid w:val="00617A0B"/>
    <w:rsid w:val="00620073"/>
    <w:rsid w:val="006209D5"/>
    <w:rsid w:val="00620B0F"/>
    <w:rsid w:val="00620D4C"/>
    <w:rsid w:val="00620F08"/>
    <w:rsid w:val="00621766"/>
    <w:rsid w:val="00621D26"/>
    <w:rsid w:val="00622056"/>
    <w:rsid w:val="0062205B"/>
    <w:rsid w:val="006226BB"/>
    <w:rsid w:val="00622936"/>
    <w:rsid w:val="006231D9"/>
    <w:rsid w:val="006233F4"/>
    <w:rsid w:val="00623663"/>
    <w:rsid w:val="0062373F"/>
    <w:rsid w:val="00623FA7"/>
    <w:rsid w:val="006248F7"/>
    <w:rsid w:val="00624E91"/>
    <w:rsid w:val="00625001"/>
    <w:rsid w:val="00625940"/>
    <w:rsid w:val="00625CEF"/>
    <w:rsid w:val="00626E33"/>
    <w:rsid w:val="006270E8"/>
    <w:rsid w:val="00627590"/>
    <w:rsid w:val="0062772E"/>
    <w:rsid w:val="00627890"/>
    <w:rsid w:val="00627D95"/>
    <w:rsid w:val="00627E04"/>
    <w:rsid w:val="00630165"/>
    <w:rsid w:val="006302A6"/>
    <w:rsid w:val="00630D2E"/>
    <w:rsid w:val="00631181"/>
    <w:rsid w:val="00631E64"/>
    <w:rsid w:val="006324F1"/>
    <w:rsid w:val="0063286A"/>
    <w:rsid w:val="0063295A"/>
    <w:rsid w:val="0063299F"/>
    <w:rsid w:val="0063381B"/>
    <w:rsid w:val="0063392F"/>
    <w:rsid w:val="00633F1E"/>
    <w:rsid w:val="00634784"/>
    <w:rsid w:val="00634903"/>
    <w:rsid w:val="00634C72"/>
    <w:rsid w:val="00635140"/>
    <w:rsid w:val="00635D14"/>
    <w:rsid w:val="00636284"/>
    <w:rsid w:val="006373CB"/>
    <w:rsid w:val="00637C8D"/>
    <w:rsid w:val="006407A8"/>
    <w:rsid w:val="00640CFC"/>
    <w:rsid w:val="00640DE6"/>
    <w:rsid w:val="00640E6B"/>
    <w:rsid w:val="00641134"/>
    <w:rsid w:val="006411EE"/>
    <w:rsid w:val="006418AA"/>
    <w:rsid w:val="006418C7"/>
    <w:rsid w:val="00641CDE"/>
    <w:rsid w:val="0064206A"/>
    <w:rsid w:val="006424CE"/>
    <w:rsid w:val="006429F8"/>
    <w:rsid w:val="006437E5"/>
    <w:rsid w:val="006438A5"/>
    <w:rsid w:val="006438C4"/>
    <w:rsid w:val="006439F7"/>
    <w:rsid w:val="00643D70"/>
    <w:rsid w:val="00643FDE"/>
    <w:rsid w:val="0064476B"/>
    <w:rsid w:val="006457EE"/>
    <w:rsid w:val="00646458"/>
    <w:rsid w:val="0064748F"/>
    <w:rsid w:val="00647E1E"/>
    <w:rsid w:val="00647EC8"/>
    <w:rsid w:val="0065074F"/>
    <w:rsid w:val="0065224A"/>
    <w:rsid w:val="00652DCB"/>
    <w:rsid w:val="00652E41"/>
    <w:rsid w:val="00653AE1"/>
    <w:rsid w:val="00653BB5"/>
    <w:rsid w:val="00653D47"/>
    <w:rsid w:val="0065407D"/>
    <w:rsid w:val="00654327"/>
    <w:rsid w:val="00654A1C"/>
    <w:rsid w:val="00655C3E"/>
    <w:rsid w:val="00655E21"/>
    <w:rsid w:val="00655E6E"/>
    <w:rsid w:val="00656298"/>
    <w:rsid w:val="00656352"/>
    <w:rsid w:val="00657CE1"/>
    <w:rsid w:val="0066020E"/>
    <w:rsid w:val="00660243"/>
    <w:rsid w:val="0066041B"/>
    <w:rsid w:val="00660C7E"/>
    <w:rsid w:val="006612DB"/>
    <w:rsid w:val="00661AA4"/>
    <w:rsid w:val="00661F1C"/>
    <w:rsid w:val="00662370"/>
    <w:rsid w:val="006627D2"/>
    <w:rsid w:val="0066282E"/>
    <w:rsid w:val="00662A55"/>
    <w:rsid w:val="0066314F"/>
    <w:rsid w:val="006631D6"/>
    <w:rsid w:val="006631D9"/>
    <w:rsid w:val="00663E2E"/>
    <w:rsid w:val="006641FE"/>
    <w:rsid w:val="006645D7"/>
    <w:rsid w:val="006648BD"/>
    <w:rsid w:val="00664C7E"/>
    <w:rsid w:val="00665EA3"/>
    <w:rsid w:val="0066605D"/>
    <w:rsid w:val="006660C6"/>
    <w:rsid w:val="00666395"/>
    <w:rsid w:val="00666DD8"/>
    <w:rsid w:val="00667CED"/>
    <w:rsid w:val="006703A5"/>
    <w:rsid w:val="006705F0"/>
    <w:rsid w:val="00670B5A"/>
    <w:rsid w:val="00670B7C"/>
    <w:rsid w:val="00670E91"/>
    <w:rsid w:val="00671024"/>
    <w:rsid w:val="00671162"/>
    <w:rsid w:val="00671283"/>
    <w:rsid w:val="00671915"/>
    <w:rsid w:val="00671A7D"/>
    <w:rsid w:val="00671B9B"/>
    <w:rsid w:val="006721C9"/>
    <w:rsid w:val="006726F6"/>
    <w:rsid w:val="006731B4"/>
    <w:rsid w:val="0067338D"/>
    <w:rsid w:val="00673B4E"/>
    <w:rsid w:val="00673D11"/>
    <w:rsid w:val="00673F38"/>
    <w:rsid w:val="00674A87"/>
    <w:rsid w:val="00674B36"/>
    <w:rsid w:val="00676099"/>
    <w:rsid w:val="006765FF"/>
    <w:rsid w:val="006769CA"/>
    <w:rsid w:val="00676BAC"/>
    <w:rsid w:val="006770ED"/>
    <w:rsid w:val="00677348"/>
    <w:rsid w:val="00677EEE"/>
    <w:rsid w:val="00680684"/>
    <w:rsid w:val="006808FB"/>
    <w:rsid w:val="006810D8"/>
    <w:rsid w:val="00681488"/>
    <w:rsid w:val="00681497"/>
    <w:rsid w:val="00681653"/>
    <w:rsid w:val="00681999"/>
    <w:rsid w:val="00683562"/>
    <w:rsid w:val="00683590"/>
    <w:rsid w:val="00683A98"/>
    <w:rsid w:val="00683B28"/>
    <w:rsid w:val="00683E2A"/>
    <w:rsid w:val="0068422A"/>
    <w:rsid w:val="006853A9"/>
    <w:rsid w:val="006853FB"/>
    <w:rsid w:val="00685676"/>
    <w:rsid w:val="00685793"/>
    <w:rsid w:val="00685CB5"/>
    <w:rsid w:val="00685D4A"/>
    <w:rsid w:val="006866C9"/>
    <w:rsid w:val="00686D05"/>
    <w:rsid w:val="00686F7F"/>
    <w:rsid w:val="0068730C"/>
    <w:rsid w:val="006873FE"/>
    <w:rsid w:val="0068764D"/>
    <w:rsid w:val="0068769E"/>
    <w:rsid w:val="00690048"/>
    <w:rsid w:val="00690161"/>
    <w:rsid w:val="006906C2"/>
    <w:rsid w:val="00690855"/>
    <w:rsid w:val="00690D77"/>
    <w:rsid w:val="0069138D"/>
    <w:rsid w:val="0069163E"/>
    <w:rsid w:val="0069201F"/>
    <w:rsid w:val="006928BF"/>
    <w:rsid w:val="00693A52"/>
    <w:rsid w:val="00694173"/>
    <w:rsid w:val="0069479A"/>
    <w:rsid w:val="00694F02"/>
    <w:rsid w:val="00695089"/>
    <w:rsid w:val="00695C7D"/>
    <w:rsid w:val="00696285"/>
    <w:rsid w:val="00696A22"/>
    <w:rsid w:val="0069779E"/>
    <w:rsid w:val="006A0255"/>
    <w:rsid w:val="006A06F8"/>
    <w:rsid w:val="006A1632"/>
    <w:rsid w:val="006A37DE"/>
    <w:rsid w:val="006A443D"/>
    <w:rsid w:val="006A4BC4"/>
    <w:rsid w:val="006A4ED1"/>
    <w:rsid w:val="006A6225"/>
    <w:rsid w:val="006A664F"/>
    <w:rsid w:val="006A6838"/>
    <w:rsid w:val="006A6996"/>
    <w:rsid w:val="006A6C31"/>
    <w:rsid w:val="006B007A"/>
    <w:rsid w:val="006B0DC1"/>
    <w:rsid w:val="006B113E"/>
    <w:rsid w:val="006B178C"/>
    <w:rsid w:val="006B1CA7"/>
    <w:rsid w:val="006B214D"/>
    <w:rsid w:val="006B2F6F"/>
    <w:rsid w:val="006B4B04"/>
    <w:rsid w:val="006B4B08"/>
    <w:rsid w:val="006B4EF4"/>
    <w:rsid w:val="006B5246"/>
    <w:rsid w:val="006B58E0"/>
    <w:rsid w:val="006B5FCB"/>
    <w:rsid w:val="006B64DB"/>
    <w:rsid w:val="006B6ECD"/>
    <w:rsid w:val="006B7E12"/>
    <w:rsid w:val="006B7F1F"/>
    <w:rsid w:val="006C0501"/>
    <w:rsid w:val="006C09F2"/>
    <w:rsid w:val="006C0B7E"/>
    <w:rsid w:val="006C0DB2"/>
    <w:rsid w:val="006C0EE6"/>
    <w:rsid w:val="006C1566"/>
    <w:rsid w:val="006C1947"/>
    <w:rsid w:val="006C2B11"/>
    <w:rsid w:val="006C3093"/>
    <w:rsid w:val="006C366D"/>
    <w:rsid w:val="006C3E60"/>
    <w:rsid w:val="006C3FC7"/>
    <w:rsid w:val="006C465B"/>
    <w:rsid w:val="006C6751"/>
    <w:rsid w:val="006C67D3"/>
    <w:rsid w:val="006C73D1"/>
    <w:rsid w:val="006C7476"/>
    <w:rsid w:val="006C76A0"/>
    <w:rsid w:val="006C7924"/>
    <w:rsid w:val="006C7D4B"/>
    <w:rsid w:val="006D0082"/>
    <w:rsid w:val="006D0179"/>
    <w:rsid w:val="006D059C"/>
    <w:rsid w:val="006D0D08"/>
    <w:rsid w:val="006D0DD9"/>
    <w:rsid w:val="006D1CFE"/>
    <w:rsid w:val="006D1E5C"/>
    <w:rsid w:val="006D3488"/>
    <w:rsid w:val="006D3835"/>
    <w:rsid w:val="006D3886"/>
    <w:rsid w:val="006D39AD"/>
    <w:rsid w:val="006D3B10"/>
    <w:rsid w:val="006D4092"/>
    <w:rsid w:val="006D421A"/>
    <w:rsid w:val="006D5008"/>
    <w:rsid w:val="006D50A9"/>
    <w:rsid w:val="006D5BF7"/>
    <w:rsid w:val="006D60BC"/>
    <w:rsid w:val="006D610E"/>
    <w:rsid w:val="006D6B98"/>
    <w:rsid w:val="006D6D1C"/>
    <w:rsid w:val="006D6FC7"/>
    <w:rsid w:val="006E0185"/>
    <w:rsid w:val="006E01C5"/>
    <w:rsid w:val="006E02D1"/>
    <w:rsid w:val="006E06FA"/>
    <w:rsid w:val="006E0B67"/>
    <w:rsid w:val="006E0CB0"/>
    <w:rsid w:val="006E0DB9"/>
    <w:rsid w:val="006E1002"/>
    <w:rsid w:val="006E167A"/>
    <w:rsid w:val="006E2023"/>
    <w:rsid w:val="006E208E"/>
    <w:rsid w:val="006E21E4"/>
    <w:rsid w:val="006E2651"/>
    <w:rsid w:val="006E3088"/>
    <w:rsid w:val="006E38BB"/>
    <w:rsid w:val="006E3A1C"/>
    <w:rsid w:val="006E4034"/>
    <w:rsid w:val="006E434E"/>
    <w:rsid w:val="006E4444"/>
    <w:rsid w:val="006E46B3"/>
    <w:rsid w:val="006E4B54"/>
    <w:rsid w:val="006E5607"/>
    <w:rsid w:val="006E5780"/>
    <w:rsid w:val="006E59BA"/>
    <w:rsid w:val="006E5E67"/>
    <w:rsid w:val="006E755B"/>
    <w:rsid w:val="006E78EB"/>
    <w:rsid w:val="006F0765"/>
    <w:rsid w:val="006F1D76"/>
    <w:rsid w:val="006F22CF"/>
    <w:rsid w:val="006F22DA"/>
    <w:rsid w:val="006F280C"/>
    <w:rsid w:val="006F2882"/>
    <w:rsid w:val="006F2C22"/>
    <w:rsid w:val="006F3A87"/>
    <w:rsid w:val="006F44B8"/>
    <w:rsid w:val="006F4928"/>
    <w:rsid w:val="006F495F"/>
    <w:rsid w:val="006F4DAF"/>
    <w:rsid w:val="006F54E7"/>
    <w:rsid w:val="006F5952"/>
    <w:rsid w:val="006F6366"/>
    <w:rsid w:val="006F637D"/>
    <w:rsid w:val="006F65C7"/>
    <w:rsid w:val="006F6858"/>
    <w:rsid w:val="006F6EDB"/>
    <w:rsid w:val="006F6F67"/>
    <w:rsid w:val="006F736D"/>
    <w:rsid w:val="006F7573"/>
    <w:rsid w:val="006F77CF"/>
    <w:rsid w:val="006F7ADA"/>
    <w:rsid w:val="00700BE2"/>
    <w:rsid w:val="00701B83"/>
    <w:rsid w:val="00702276"/>
    <w:rsid w:val="00702597"/>
    <w:rsid w:val="00702820"/>
    <w:rsid w:val="0070283A"/>
    <w:rsid w:val="00702D4A"/>
    <w:rsid w:val="007030AE"/>
    <w:rsid w:val="00703478"/>
    <w:rsid w:val="0070360A"/>
    <w:rsid w:val="00703CB7"/>
    <w:rsid w:val="00703F1B"/>
    <w:rsid w:val="00704DA3"/>
    <w:rsid w:val="007050F8"/>
    <w:rsid w:val="007051C2"/>
    <w:rsid w:val="00705FA1"/>
    <w:rsid w:val="007060C9"/>
    <w:rsid w:val="00706815"/>
    <w:rsid w:val="00707064"/>
    <w:rsid w:val="00707243"/>
    <w:rsid w:val="00707D3A"/>
    <w:rsid w:val="00707F9D"/>
    <w:rsid w:val="0071066D"/>
    <w:rsid w:val="0071084C"/>
    <w:rsid w:val="00710F81"/>
    <w:rsid w:val="007121E4"/>
    <w:rsid w:val="007125B7"/>
    <w:rsid w:val="00712AA2"/>
    <w:rsid w:val="00712AAC"/>
    <w:rsid w:val="00712F5A"/>
    <w:rsid w:val="007132D7"/>
    <w:rsid w:val="007135D6"/>
    <w:rsid w:val="007136BA"/>
    <w:rsid w:val="00713E6D"/>
    <w:rsid w:val="00714109"/>
    <w:rsid w:val="007144C7"/>
    <w:rsid w:val="00714589"/>
    <w:rsid w:val="007146A3"/>
    <w:rsid w:val="007156C4"/>
    <w:rsid w:val="00715730"/>
    <w:rsid w:val="0071628F"/>
    <w:rsid w:val="007174EE"/>
    <w:rsid w:val="007176F8"/>
    <w:rsid w:val="00717F84"/>
    <w:rsid w:val="0072019B"/>
    <w:rsid w:val="007202EF"/>
    <w:rsid w:val="00720AED"/>
    <w:rsid w:val="00720CE4"/>
    <w:rsid w:val="00721605"/>
    <w:rsid w:val="00721969"/>
    <w:rsid w:val="00721BB2"/>
    <w:rsid w:val="007237E8"/>
    <w:rsid w:val="00724B2F"/>
    <w:rsid w:val="007255CD"/>
    <w:rsid w:val="007255E6"/>
    <w:rsid w:val="0072655D"/>
    <w:rsid w:val="00726AB8"/>
    <w:rsid w:val="00726B94"/>
    <w:rsid w:val="00726C73"/>
    <w:rsid w:val="007277FE"/>
    <w:rsid w:val="007304DD"/>
    <w:rsid w:val="00730E1E"/>
    <w:rsid w:val="007310F2"/>
    <w:rsid w:val="007316DF"/>
    <w:rsid w:val="00731FF9"/>
    <w:rsid w:val="007320A6"/>
    <w:rsid w:val="0073247A"/>
    <w:rsid w:val="00732DDC"/>
    <w:rsid w:val="00732E28"/>
    <w:rsid w:val="00733013"/>
    <w:rsid w:val="00733156"/>
    <w:rsid w:val="00733642"/>
    <w:rsid w:val="00733D85"/>
    <w:rsid w:val="00734214"/>
    <w:rsid w:val="007345D1"/>
    <w:rsid w:val="00734891"/>
    <w:rsid w:val="00734EA9"/>
    <w:rsid w:val="00735158"/>
    <w:rsid w:val="007359D7"/>
    <w:rsid w:val="00736524"/>
    <w:rsid w:val="00736994"/>
    <w:rsid w:val="00736D88"/>
    <w:rsid w:val="00736EFE"/>
    <w:rsid w:val="0073720A"/>
    <w:rsid w:val="007378BA"/>
    <w:rsid w:val="007378FE"/>
    <w:rsid w:val="00737C52"/>
    <w:rsid w:val="007402BC"/>
    <w:rsid w:val="00740CDA"/>
    <w:rsid w:val="0074114A"/>
    <w:rsid w:val="00741A01"/>
    <w:rsid w:val="00742307"/>
    <w:rsid w:val="007435DC"/>
    <w:rsid w:val="0074377F"/>
    <w:rsid w:val="00743A28"/>
    <w:rsid w:val="00743A75"/>
    <w:rsid w:val="0074408A"/>
    <w:rsid w:val="00744523"/>
    <w:rsid w:val="00744A82"/>
    <w:rsid w:val="00744F65"/>
    <w:rsid w:val="00745234"/>
    <w:rsid w:val="007452C7"/>
    <w:rsid w:val="007464A1"/>
    <w:rsid w:val="00746768"/>
    <w:rsid w:val="007468E1"/>
    <w:rsid w:val="00746DAC"/>
    <w:rsid w:val="00747128"/>
    <w:rsid w:val="00750244"/>
    <w:rsid w:val="007503B9"/>
    <w:rsid w:val="00750520"/>
    <w:rsid w:val="007506E8"/>
    <w:rsid w:val="00750F36"/>
    <w:rsid w:val="00751B8B"/>
    <w:rsid w:val="00752779"/>
    <w:rsid w:val="0075283E"/>
    <w:rsid w:val="0075286F"/>
    <w:rsid w:val="0075290E"/>
    <w:rsid w:val="007538D1"/>
    <w:rsid w:val="00753A02"/>
    <w:rsid w:val="00753E79"/>
    <w:rsid w:val="00753E89"/>
    <w:rsid w:val="0075402D"/>
    <w:rsid w:val="00754097"/>
    <w:rsid w:val="0075576A"/>
    <w:rsid w:val="00755949"/>
    <w:rsid w:val="0075633D"/>
    <w:rsid w:val="00756D78"/>
    <w:rsid w:val="00757B0D"/>
    <w:rsid w:val="00757E94"/>
    <w:rsid w:val="007614C3"/>
    <w:rsid w:val="00761AD4"/>
    <w:rsid w:val="0076482D"/>
    <w:rsid w:val="00764C74"/>
    <w:rsid w:val="00764F0F"/>
    <w:rsid w:val="007652AA"/>
    <w:rsid w:val="00765492"/>
    <w:rsid w:val="007659A7"/>
    <w:rsid w:val="00765B43"/>
    <w:rsid w:val="00765F46"/>
    <w:rsid w:val="00766154"/>
    <w:rsid w:val="0076654C"/>
    <w:rsid w:val="00766C66"/>
    <w:rsid w:val="00766CB7"/>
    <w:rsid w:val="007672D0"/>
    <w:rsid w:val="007678AB"/>
    <w:rsid w:val="007678C0"/>
    <w:rsid w:val="00767CEB"/>
    <w:rsid w:val="007700E9"/>
    <w:rsid w:val="00770A8F"/>
    <w:rsid w:val="00771746"/>
    <w:rsid w:val="00771B43"/>
    <w:rsid w:val="0077296E"/>
    <w:rsid w:val="00772EE9"/>
    <w:rsid w:val="00772F96"/>
    <w:rsid w:val="00773E86"/>
    <w:rsid w:val="00774029"/>
    <w:rsid w:val="00774723"/>
    <w:rsid w:val="007747DE"/>
    <w:rsid w:val="00774B66"/>
    <w:rsid w:val="00774BC5"/>
    <w:rsid w:val="00774E2B"/>
    <w:rsid w:val="00774F63"/>
    <w:rsid w:val="00775151"/>
    <w:rsid w:val="007751E2"/>
    <w:rsid w:val="007752E7"/>
    <w:rsid w:val="007755FD"/>
    <w:rsid w:val="00775C4B"/>
    <w:rsid w:val="007763C6"/>
    <w:rsid w:val="007764BF"/>
    <w:rsid w:val="007765BD"/>
    <w:rsid w:val="00776828"/>
    <w:rsid w:val="00776B4A"/>
    <w:rsid w:val="00776BF0"/>
    <w:rsid w:val="00776D40"/>
    <w:rsid w:val="007770AF"/>
    <w:rsid w:val="00777276"/>
    <w:rsid w:val="00777691"/>
    <w:rsid w:val="007778F6"/>
    <w:rsid w:val="00777B49"/>
    <w:rsid w:val="00777DA3"/>
    <w:rsid w:val="007806CB"/>
    <w:rsid w:val="00780B3C"/>
    <w:rsid w:val="00781709"/>
    <w:rsid w:val="00781B6E"/>
    <w:rsid w:val="00781E7F"/>
    <w:rsid w:val="00783003"/>
    <w:rsid w:val="007831B3"/>
    <w:rsid w:val="007834AE"/>
    <w:rsid w:val="00783551"/>
    <w:rsid w:val="007840F5"/>
    <w:rsid w:val="007841DD"/>
    <w:rsid w:val="007844C8"/>
    <w:rsid w:val="00784D30"/>
    <w:rsid w:val="00785169"/>
    <w:rsid w:val="0078572C"/>
    <w:rsid w:val="00785739"/>
    <w:rsid w:val="00785A63"/>
    <w:rsid w:val="007863DF"/>
    <w:rsid w:val="00786AAA"/>
    <w:rsid w:val="0078780D"/>
    <w:rsid w:val="007922F8"/>
    <w:rsid w:val="00792C9A"/>
    <w:rsid w:val="00792CD6"/>
    <w:rsid w:val="00793025"/>
    <w:rsid w:val="007931BA"/>
    <w:rsid w:val="00793AB9"/>
    <w:rsid w:val="0079442D"/>
    <w:rsid w:val="00794441"/>
    <w:rsid w:val="007945C9"/>
    <w:rsid w:val="00794772"/>
    <w:rsid w:val="00794D25"/>
    <w:rsid w:val="0079504A"/>
    <w:rsid w:val="00795E88"/>
    <w:rsid w:val="00796155"/>
    <w:rsid w:val="00796522"/>
    <w:rsid w:val="00796B2F"/>
    <w:rsid w:val="00796CC4"/>
    <w:rsid w:val="00797526"/>
    <w:rsid w:val="00797D98"/>
    <w:rsid w:val="007A0A61"/>
    <w:rsid w:val="007A0B84"/>
    <w:rsid w:val="007A10E7"/>
    <w:rsid w:val="007A13B2"/>
    <w:rsid w:val="007A285C"/>
    <w:rsid w:val="007A3340"/>
    <w:rsid w:val="007A3A0F"/>
    <w:rsid w:val="007A4999"/>
    <w:rsid w:val="007A4CD1"/>
    <w:rsid w:val="007A5353"/>
    <w:rsid w:val="007A5BE6"/>
    <w:rsid w:val="007A5D9A"/>
    <w:rsid w:val="007A6AB9"/>
    <w:rsid w:val="007A6CEB"/>
    <w:rsid w:val="007A76A0"/>
    <w:rsid w:val="007A791F"/>
    <w:rsid w:val="007B08BB"/>
    <w:rsid w:val="007B1547"/>
    <w:rsid w:val="007B15F8"/>
    <w:rsid w:val="007B183B"/>
    <w:rsid w:val="007B18C3"/>
    <w:rsid w:val="007B1F74"/>
    <w:rsid w:val="007B272E"/>
    <w:rsid w:val="007B2D2C"/>
    <w:rsid w:val="007B2D87"/>
    <w:rsid w:val="007B38E8"/>
    <w:rsid w:val="007B3F9E"/>
    <w:rsid w:val="007B446A"/>
    <w:rsid w:val="007B480D"/>
    <w:rsid w:val="007B512A"/>
    <w:rsid w:val="007B585E"/>
    <w:rsid w:val="007B5967"/>
    <w:rsid w:val="007B5AF3"/>
    <w:rsid w:val="007B6354"/>
    <w:rsid w:val="007B6720"/>
    <w:rsid w:val="007B6B5E"/>
    <w:rsid w:val="007B6DF8"/>
    <w:rsid w:val="007B744C"/>
    <w:rsid w:val="007B74F1"/>
    <w:rsid w:val="007B785F"/>
    <w:rsid w:val="007C0F62"/>
    <w:rsid w:val="007C110D"/>
    <w:rsid w:val="007C1493"/>
    <w:rsid w:val="007C174D"/>
    <w:rsid w:val="007C1ABF"/>
    <w:rsid w:val="007C2091"/>
    <w:rsid w:val="007C31E4"/>
    <w:rsid w:val="007C33FA"/>
    <w:rsid w:val="007C377C"/>
    <w:rsid w:val="007C3D26"/>
    <w:rsid w:val="007C46C9"/>
    <w:rsid w:val="007C4F48"/>
    <w:rsid w:val="007C50C2"/>
    <w:rsid w:val="007C604E"/>
    <w:rsid w:val="007C61C6"/>
    <w:rsid w:val="007C6390"/>
    <w:rsid w:val="007C6B55"/>
    <w:rsid w:val="007C6D16"/>
    <w:rsid w:val="007C7120"/>
    <w:rsid w:val="007C7494"/>
    <w:rsid w:val="007C7AA3"/>
    <w:rsid w:val="007C7EAA"/>
    <w:rsid w:val="007D10FB"/>
    <w:rsid w:val="007D148C"/>
    <w:rsid w:val="007D180C"/>
    <w:rsid w:val="007D1E1D"/>
    <w:rsid w:val="007D1F62"/>
    <w:rsid w:val="007D2540"/>
    <w:rsid w:val="007D2EE5"/>
    <w:rsid w:val="007D3066"/>
    <w:rsid w:val="007D36F1"/>
    <w:rsid w:val="007D3747"/>
    <w:rsid w:val="007D3E81"/>
    <w:rsid w:val="007D4453"/>
    <w:rsid w:val="007D47B3"/>
    <w:rsid w:val="007D4827"/>
    <w:rsid w:val="007D5234"/>
    <w:rsid w:val="007D54F5"/>
    <w:rsid w:val="007D5774"/>
    <w:rsid w:val="007D5A99"/>
    <w:rsid w:val="007D5C57"/>
    <w:rsid w:val="007D687B"/>
    <w:rsid w:val="007D696F"/>
    <w:rsid w:val="007D6BB2"/>
    <w:rsid w:val="007D6C24"/>
    <w:rsid w:val="007D7072"/>
    <w:rsid w:val="007D76D0"/>
    <w:rsid w:val="007D7F51"/>
    <w:rsid w:val="007E03F9"/>
    <w:rsid w:val="007E06D6"/>
    <w:rsid w:val="007E0753"/>
    <w:rsid w:val="007E1389"/>
    <w:rsid w:val="007E138A"/>
    <w:rsid w:val="007E1585"/>
    <w:rsid w:val="007E1BC6"/>
    <w:rsid w:val="007E2488"/>
    <w:rsid w:val="007E26D7"/>
    <w:rsid w:val="007E2770"/>
    <w:rsid w:val="007E2834"/>
    <w:rsid w:val="007E2C8B"/>
    <w:rsid w:val="007E3B8F"/>
    <w:rsid w:val="007E3D80"/>
    <w:rsid w:val="007E40BF"/>
    <w:rsid w:val="007E42BE"/>
    <w:rsid w:val="007E4575"/>
    <w:rsid w:val="007E4CB0"/>
    <w:rsid w:val="007E4CE3"/>
    <w:rsid w:val="007E6913"/>
    <w:rsid w:val="007E6981"/>
    <w:rsid w:val="007E77AB"/>
    <w:rsid w:val="007E7FB5"/>
    <w:rsid w:val="007E7FB6"/>
    <w:rsid w:val="007F026C"/>
    <w:rsid w:val="007F0E6B"/>
    <w:rsid w:val="007F11E8"/>
    <w:rsid w:val="007F12FC"/>
    <w:rsid w:val="007F1485"/>
    <w:rsid w:val="007F151F"/>
    <w:rsid w:val="007F1803"/>
    <w:rsid w:val="007F2370"/>
    <w:rsid w:val="007F2500"/>
    <w:rsid w:val="007F2759"/>
    <w:rsid w:val="007F2AB1"/>
    <w:rsid w:val="007F2DAA"/>
    <w:rsid w:val="007F36BA"/>
    <w:rsid w:val="007F3CFD"/>
    <w:rsid w:val="007F40A0"/>
    <w:rsid w:val="007F4440"/>
    <w:rsid w:val="007F4E74"/>
    <w:rsid w:val="007F5688"/>
    <w:rsid w:val="007F5FED"/>
    <w:rsid w:val="007F635F"/>
    <w:rsid w:val="007F6435"/>
    <w:rsid w:val="007F64F7"/>
    <w:rsid w:val="007F6ED3"/>
    <w:rsid w:val="007F70F3"/>
    <w:rsid w:val="007F749D"/>
    <w:rsid w:val="007F750E"/>
    <w:rsid w:val="007F7527"/>
    <w:rsid w:val="007F7A8D"/>
    <w:rsid w:val="007F7ACC"/>
    <w:rsid w:val="007F7AD4"/>
    <w:rsid w:val="00800648"/>
    <w:rsid w:val="00801B02"/>
    <w:rsid w:val="00802F79"/>
    <w:rsid w:val="00803A20"/>
    <w:rsid w:val="00803E2A"/>
    <w:rsid w:val="00804431"/>
    <w:rsid w:val="00804A7D"/>
    <w:rsid w:val="00804EF7"/>
    <w:rsid w:val="00805164"/>
    <w:rsid w:val="008051B0"/>
    <w:rsid w:val="00805AAD"/>
    <w:rsid w:val="00806369"/>
    <w:rsid w:val="0080734E"/>
    <w:rsid w:val="00807E69"/>
    <w:rsid w:val="00810ADC"/>
    <w:rsid w:val="0081115A"/>
    <w:rsid w:val="008113B2"/>
    <w:rsid w:val="00811EB2"/>
    <w:rsid w:val="00812138"/>
    <w:rsid w:val="00812467"/>
    <w:rsid w:val="0081251F"/>
    <w:rsid w:val="00813EE7"/>
    <w:rsid w:val="00814009"/>
    <w:rsid w:val="00814156"/>
    <w:rsid w:val="008145B7"/>
    <w:rsid w:val="00815368"/>
    <w:rsid w:val="0081591D"/>
    <w:rsid w:val="00815E0B"/>
    <w:rsid w:val="00816340"/>
    <w:rsid w:val="00817BCC"/>
    <w:rsid w:val="00817FC7"/>
    <w:rsid w:val="0082006F"/>
    <w:rsid w:val="0082218A"/>
    <w:rsid w:val="00822E76"/>
    <w:rsid w:val="00822F59"/>
    <w:rsid w:val="0082326C"/>
    <w:rsid w:val="008236A1"/>
    <w:rsid w:val="0082376B"/>
    <w:rsid w:val="00823ACB"/>
    <w:rsid w:val="00825535"/>
    <w:rsid w:val="0082556F"/>
    <w:rsid w:val="00826066"/>
    <w:rsid w:val="00826294"/>
    <w:rsid w:val="00826566"/>
    <w:rsid w:val="00826975"/>
    <w:rsid w:val="00826C3A"/>
    <w:rsid w:val="00827178"/>
    <w:rsid w:val="00827317"/>
    <w:rsid w:val="008274C0"/>
    <w:rsid w:val="00827515"/>
    <w:rsid w:val="00827635"/>
    <w:rsid w:val="00827A5F"/>
    <w:rsid w:val="00827BE8"/>
    <w:rsid w:val="00827CBD"/>
    <w:rsid w:val="00827FBD"/>
    <w:rsid w:val="0083056C"/>
    <w:rsid w:val="008316E1"/>
    <w:rsid w:val="008316F8"/>
    <w:rsid w:val="00831BA6"/>
    <w:rsid w:val="0083245A"/>
    <w:rsid w:val="00832B64"/>
    <w:rsid w:val="00832D87"/>
    <w:rsid w:val="00832EE8"/>
    <w:rsid w:val="00833076"/>
    <w:rsid w:val="00833A45"/>
    <w:rsid w:val="00833A73"/>
    <w:rsid w:val="008341DD"/>
    <w:rsid w:val="0083438F"/>
    <w:rsid w:val="008346EE"/>
    <w:rsid w:val="00834A94"/>
    <w:rsid w:val="00834E31"/>
    <w:rsid w:val="00835204"/>
    <w:rsid w:val="0083568C"/>
    <w:rsid w:val="0083593E"/>
    <w:rsid w:val="00835949"/>
    <w:rsid w:val="0083606D"/>
    <w:rsid w:val="0083629E"/>
    <w:rsid w:val="00836458"/>
    <w:rsid w:val="00836830"/>
    <w:rsid w:val="00836974"/>
    <w:rsid w:val="00837AAF"/>
    <w:rsid w:val="00837EEB"/>
    <w:rsid w:val="00840809"/>
    <w:rsid w:val="0084143F"/>
    <w:rsid w:val="008414FC"/>
    <w:rsid w:val="00841639"/>
    <w:rsid w:val="008421D3"/>
    <w:rsid w:val="00842599"/>
    <w:rsid w:val="00842BA0"/>
    <w:rsid w:val="00842C2D"/>
    <w:rsid w:val="00842F5B"/>
    <w:rsid w:val="00842F8F"/>
    <w:rsid w:val="00842FCF"/>
    <w:rsid w:val="00843B67"/>
    <w:rsid w:val="00843DA2"/>
    <w:rsid w:val="0084422A"/>
    <w:rsid w:val="00845D25"/>
    <w:rsid w:val="008467DA"/>
    <w:rsid w:val="00846B56"/>
    <w:rsid w:val="00846CD9"/>
    <w:rsid w:val="00847222"/>
    <w:rsid w:val="00847343"/>
    <w:rsid w:val="008504D1"/>
    <w:rsid w:val="00850768"/>
    <w:rsid w:val="00850B80"/>
    <w:rsid w:val="00850DCF"/>
    <w:rsid w:val="00851085"/>
    <w:rsid w:val="008513D1"/>
    <w:rsid w:val="0085236A"/>
    <w:rsid w:val="008525BE"/>
    <w:rsid w:val="00852720"/>
    <w:rsid w:val="0085282B"/>
    <w:rsid w:val="008537FC"/>
    <w:rsid w:val="008539F9"/>
    <w:rsid w:val="00853C13"/>
    <w:rsid w:val="00854C9F"/>
    <w:rsid w:val="00855553"/>
    <w:rsid w:val="008559D8"/>
    <w:rsid w:val="00855B68"/>
    <w:rsid w:val="00855BFD"/>
    <w:rsid w:val="0085631C"/>
    <w:rsid w:val="0085641C"/>
    <w:rsid w:val="008568A3"/>
    <w:rsid w:val="0085693D"/>
    <w:rsid w:val="00857589"/>
    <w:rsid w:val="00857A24"/>
    <w:rsid w:val="00857BD7"/>
    <w:rsid w:val="008602C0"/>
    <w:rsid w:val="00860424"/>
    <w:rsid w:val="00860DA6"/>
    <w:rsid w:val="008610F5"/>
    <w:rsid w:val="00862064"/>
    <w:rsid w:val="00862A35"/>
    <w:rsid w:val="008633ED"/>
    <w:rsid w:val="00863810"/>
    <w:rsid w:val="0086578E"/>
    <w:rsid w:val="00866007"/>
    <w:rsid w:val="00866F93"/>
    <w:rsid w:val="0086790E"/>
    <w:rsid w:val="00870443"/>
    <w:rsid w:val="0087096D"/>
    <w:rsid w:val="008709C8"/>
    <w:rsid w:val="00871597"/>
    <w:rsid w:val="008726AD"/>
    <w:rsid w:val="0087270A"/>
    <w:rsid w:val="00872C69"/>
    <w:rsid w:val="00873411"/>
    <w:rsid w:val="00873AA0"/>
    <w:rsid w:val="00873F68"/>
    <w:rsid w:val="0087495E"/>
    <w:rsid w:val="00874BFD"/>
    <w:rsid w:val="00874E26"/>
    <w:rsid w:val="00875AC8"/>
    <w:rsid w:val="00875B82"/>
    <w:rsid w:val="008809A6"/>
    <w:rsid w:val="00880E83"/>
    <w:rsid w:val="00880E93"/>
    <w:rsid w:val="0088193D"/>
    <w:rsid w:val="00881BC8"/>
    <w:rsid w:val="0088210D"/>
    <w:rsid w:val="00882515"/>
    <w:rsid w:val="00882C0C"/>
    <w:rsid w:val="008835C1"/>
    <w:rsid w:val="008838A3"/>
    <w:rsid w:val="00883EBB"/>
    <w:rsid w:val="008849B1"/>
    <w:rsid w:val="00884DB8"/>
    <w:rsid w:val="00884E52"/>
    <w:rsid w:val="008850F3"/>
    <w:rsid w:val="008851E6"/>
    <w:rsid w:val="0088521E"/>
    <w:rsid w:val="0088540B"/>
    <w:rsid w:val="00885559"/>
    <w:rsid w:val="00885747"/>
    <w:rsid w:val="00885D4D"/>
    <w:rsid w:val="008860B9"/>
    <w:rsid w:val="00886A1A"/>
    <w:rsid w:val="00886ADF"/>
    <w:rsid w:val="00890641"/>
    <w:rsid w:val="0089064C"/>
    <w:rsid w:val="00890994"/>
    <w:rsid w:val="00890C7C"/>
    <w:rsid w:val="00890DEE"/>
    <w:rsid w:val="00890F8C"/>
    <w:rsid w:val="0089197C"/>
    <w:rsid w:val="008919B6"/>
    <w:rsid w:val="008922C2"/>
    <w:rsid w:val="00892701"/>
    <w:rsid w:val="0089276B"/>
    <w:rsid w:val="00892904"/>
    <w:rsid w:val="00892D91"/>
    <w:rsid w:val="00893126"/>
    <w:rsid w:val="00894421"/>
    <w:rsid w:val="008946B7"/>
    <w:rsid w:val="008955ED"/>
    <w:rsid w:val="00896786"/>
    <w:rsid w:val="00896CBF"/>
    <w:rsid w:val="008977D0"/>
    <w:rsid w:val="00897872"/>
    <w:rsid w:val="00897F9E"/>
    <w:rsid w:val="008A0411"/>
    <w:rsid w:val="008A07B6"/>
    <w:rsid w:val="008A0933"/>
    <w:rsid w:val="008A0983"/>
    <w:rsid w:val="008A1423"/>
    <w:rsid w:val="008A1ECC"/>
    <w:rsid w:val="008A2028"/>
    <w:rsid w:val="008A20C1"/>
    <w:rsid w:val="008A20DB"/>
    <w:rsid w:val="008A223A"/>
    <w:rsid w:val="008A3A33"/>
    <w:rsid w:val="008A4B74"/>
    <w:rsid w:val="008A4D49"/>
    <w:rsid w:val="008A4F3D"/>
    <w:rsid w:val="008A58C6"/>
    <w:rsid w:val="008A5957"/>
    <w:rsid w:val="008A60C1"/>
    <w:rsid w:val="008A61A9"/>
    <w:rsid w:val="008A644A"/>
    <w:rsid w:val="008A6681"/>
    <w:rsid w:val="008A6A6E"/>
    <w:rsid w:val="008A6AD5"/>
    <w:rsid w:val="008A6E23"/>
    <w:rsid w:val="008A701C"/>
    <w:rsid w:val="008A73FA"/>
    <w:rsid w:val="008A784B"/>
    <w:rsid w:val="008A7C51"/>
    <w:rsid w:val="008B03C4"/>
    <w:rsid w:val="008B1285"/>
    <w:rsid w:val="008B15B0"/>
    <w:rsid w:val="008B1711"/>
    <w:rsid w:val="008B18EC"/>
    <w:rsid w:val="008B1A4E"/>
    <w:rsid w:val="008B2872"/>
    <w:rsid w:val="008B291E"/>
    <w:rsid w:val="008B34EE"/>
    <w:rsid w:val="008B4F4E"/>
    <w:rsid w:val="008B6297"/>
    <w:rsid w:val="008B751B"/>
    <w:rsid w:val="008B78A8"/>
    <w:rsid w:val="008B78C2"/>
    <w:rsid w:val="008B7BAC"/>
    <w:rsid w:val="008C0CFF"/>
    <w:rsid w:val="008C0D7B"/>
    <w:rsid w:val="008C151C"/>
    <w:rsid w:val="008C1661"/>
    <w:rsid w:val="008C1875"/>
    <w:rsid w:val="008C1A4B"/>
    <w:rsid w:val="008C1E98"/>
    <w:rsid w:val="008C2871"/>
    <w:rsid w:val="008C29AA"/>
    <w:rsid w:val="008C320D"/>
    <w:rsid w:val="008C3299"/>
    <w:rsid w:val="008C38C6"/>
    <w:rsid w:val="008C4370"/>
    <w:rsid w:val="008C5138"/>
    <w:rsid w:val="008C51B3"/>
    <w:rsid w:val="008C526F"/>
    <w:rsid w:val="008C53F3"/>
    <w:rsid w:val="008C6601"/>
    <w:rsid w:val="008C6FDE"/>
    <w:rsid w:val="008C7645"/>
    <w:rsid w:val="008C7ADB"/>
    <w:rsid w:val="008C7D0D"/>
    <w:rsid w:val="008C7E29"/>
    <w:rsid w:val="008D03B0"/>
    <w:rsid w:val="008D0901"/>
    <w:rsid w:val="008D10C0"/>
    <w:rsid w:val="008D12FC"/>
    <w:rsid w:val="008D1335"/>
    <w:rsid w:val="008D15E2"/>
    <w:rsid w:val="008D1CC6"/>
    <w:rsid w:val="008D297B"/>
    <w:rsid w:val="008D29ED"/>
    <w:rsid w:val="008D2B51"/>
    <w:rsid w:val="008D2C81"/>
    <w:rsid w:val="008D3C5A"/>
    <w:rsid w:val="008D53F9"/>
    <w:rsid w:val="008D54BC"/>
    <w:rsid w:val="008D54D2"/>
    <w:rsid w:val="008D54D3"/>
    <w:rsid w:val="008D5DCF"/>
    <w:rsid w:val="008D5FF6"/>
    <w:rsid w:val="008D62F9"/>
    <w:rsid w:val="008D63F4"/>
    <w:rsid w:val="008D665E"/>
    <w:rsid w:val="008D6B8C"/>
    <w:rsid w:val="008D6BF5"/>
    <w:rsid w:val="008E018D"/>
    <w:rsid w:val="008E0494"/>
    <w:rsid w:val="008E0711"/>
    <w:rsid w:val="008E0875"/>
    <w:rsid w:val="008E0E7D"/>
    <w:rsid w:val="008E120E"/>
    <w:rsid w:val="008E170D"/>
    <w:rsid w:val="008E2E8E"/>
    <w:rsid w:val="008E311F"/>
    <w:rsid w:val="008E317F"/>
    <w:rsid w:val="008E3910"/>
    <w:rsid w:val="008E3D00"/>
    <w:rsid w:val="008E41D4"/>
    <w:rsid w:val="008E452F"/>
    <w:rsid w:val="008E48DB"/>
    <w:rsid w:val="008E5714"/>
    <w:rsid w:val="008E57E8"/>
    <w:rsid w:val="008E5CF9"/>
    <w:rsid w:val="008E726F"/>
    <w:rsid w:val="008E79CD"/>
    <w:rsid w:val="008E7DBA"/>
    <w:rsid w:val="008F0F0E"/>
    <w:rsid w:val="008F1374"/>
    <w:rsid w:val="008F1707"/>
    <w:rsid w:val="008F1826"/>
    <w:rsid w:val="008F1DD5"/>
    <w:rsid w:val="008F249C"/>
    <w:rsid w:val="008F28E9"/>
    <w:rsid w:val="008F2B18"/>
    <w:rsid w:val="008F2E09"/>
    <w:rsid w:val="008F2E96"/>
    <w:rsid w:val="008F316F"/>
    <w:rsid w:val="008F3493"/>
    <w:rsid w:val="008F3C0D"/>
    <w:rsid w:val="008F4441"/>
    <w:rsid w:val="008F4A74"/>
    <w:rsid w:val="008F4ABB"/>
    <w:rsid w:val="008F4FE7"/>
    <w:rsid w:val="008F5134"/>
    <w:rsid w:val="008F580D"/>
    <w:rsid w:val="008F5B85"/>
    <w:rsid w:val="008F6E47"/>
    <w:rsid w:val="008F7523"/>
    <w:rsid w:val="008F77B1"/>
    <w:rsid w:val="008F797E"/>
    <w:rsid w:val="008F7AEA"/>
    <w:rsid w:val="008F7CB0"/>
    <w:rsid w:val="008F7CD0"/>
    <w:rsid w:val="00900ECE"/>
    <w:rsid w:val="00900F2D"/>
    <w:rsid w:val="009022DA"/>
    <w:rsid w:val="009022E7"/>
    <w:rsid w:val="0090253E"/>
    <w:rsid w:val="009029D6"/>
    <w:rsid w:val="00902C02"/>
    <w:rsid w:val="009031F0"/>
    <w:rsid w:val="009035C5"/>
    <w:rsid w:val="009036A5"/>
    <w:rsid w:val="00903A9A"/>
    <w:rsid w:val="0090416A"/>
    <w:rsid w:val="00904758"/>
    <w:rsid w:val="009051C8"/>
    <w:rsid w:val="00905409"/>
    <w:rsid w:val="00905879"/>
    <w:rsid w:val="009058E7"/>
    <w:rsid w:val="00905B1B"/>
    <w:rsid w:val="00906198"/>
    <w:rsid w:val="0090621D"/>
    <w:rsid w:val="00906759"/>
    <w:rsid w:val="0090696F"/>
    <w:rsid w:val="00906C6E"/>
    <w:rsid w:val="0090710A"/>
    <w:rsid w:val="00910004"/>
    <w:rsid w:val="0091005B"/>
    <w:rsid w:val="00910420"/>
    <w:rsid w:val="0091042B"/>
    <w:rsid w:val="00910797"/>
    <w:rsid w:val="00910C48"/>
    <w:rsid w:val="009118A8"/>
    <w:rsid w:val="00911E41"/>
    <w:rsid w:val="009121BB"/>
    <w:rsid w:val="00913C2D"/>
    <w:rsid w:val="00913F15"/>
    <w:rsid w:val="009158B9"/>
    <w:rsid w:val="009158C5"/>
    <w:rsid w:val="00916611"/>
    <w:rsid w:val="009169A0"/>
    <w:rsid w:val="009173E2"/>
    <w:rsid w:val="00917795"/>
    <w:rsid w:val="009177BE"/>
    <w:rsid w:val="0091792E"/>
    <w:rsid w:val="00917CDA"/>
    <w:rsid w:val="00920974"/>
    <w:rsid w:val="00920C36"/>
    <w:rsid w:val="00921F60"/>
    <w:rsid w:val="009222D0"/>
    <w:rsid w:val="00922D7C"/>
    <w:rsid w:val="009236A5"/>
    <w:rsid w:val="009239BB"/>
    <w:rsid w:val="00923B61"/>
    <w:rsid w:val="00923DEF"/>
    <w:rsid w:val="00924072"/>
    <w:rsid w:val="00924DFB"/>
    <w:rsid w:val="0092516E"/>
    <w:rsid w:val="0092544B"/>
    <w:rsid w:val="00926114"/>
    <w:rsid w:val="00926E73"/>
    <w:rsid w:val="00927360"/>
    <w:rsid w:val="00927857"/>
    <w:rsid w:val="00930003"/>
    <w:rsid w:val="00930612"/>
    <w:rsid w:val="00930A4E"/>
    <w:rsid w:val="00931B69"/>
    <w:rsid w:val="00931C4B"/>
    <w:rsid w:val="00931DD0"/>
    <w:rsid w:val="00931E63"/>
    <w:rsid w:val="00932114"/>
    <w:rsid w:val="009329B5"/>
    <w:rsid w:val="00932AE1"/>
    <w:rsid w:val="009331EE"/>
    <w:rsid w:val="009337AA"/>
    <w:rsid w:val="00933D96"/>
    <w:rsid w:val="009345CA"/>
    <w:rsid w:val="00934726"/>
    <w:rsid w:val="00934889"/>
    <w:rsid w:val="00935166"/>
    <w:rsid w:val="0093521B"/>
    <w:rsid w:val="00935487"/>
    <w:rsid w:val="009358F1"/>
    <w:rsid w:val="00935FD9"/>
    <w:rsid w:val="009360E5"/>
    <w:rsid w:val="0093611E"/>
    <w:rsid w:val="0093654F"/>
    <w:rsid w:val="0093757B"/>
    <w:rsid w:val="00937A67"/>
    <w:rsid w:val="00937F89"/>
    <w:rsid w:val="009406E8"/>
    <w:rsid w:val="0094074A"/>
    <w:rsid w:val="0094140F"/>
    <w:rsid w:val="00941577"/>
    <w:rsid w:val="00942111"/>
    <w:rsid w:val="00942123"/>
    <w:rsid w:val="009421CA"/>
    <w:rsid w:val="00942530"/>
    <w:rsid w:val="0094294D"/>
    <w:rsid w:val="009429AA"/>
    <w:rsid w:val="00942DAE"/>
    <w:rsid w:val="00942E79"/>
    <w:rsid w:val="009433C5"/>
    <w:rsid w:val="009433E5"/>
    <w:rsid w:val="00943735"/>
    <w:rsid w:val="009437F0"/>
    <w:rsid w:val="00943AAA"/>
    <w:rsid w:val="00943ACD"/>
    <w:rsid w:val="00944481"/>
    <w:rsid w:val="00944BBA"/>
    <w:rsid w:val="00945713"/>
    <w:rsid w:val="00946829"/>
    <w:rsid w:val="00946A28"/>
    <w:rsid w:val="00950BB4"/>
    <w:rsid w:val="00950F79"/>
    <w:rsid w:val="00951CDA"/>
    <w:rsid w:val="00952DFC"/>
    <w:rsid w:val="00953236"/>
    <w:rsid w:val="009532B9"/>
    <w:rsid w:val="00954A16"/>
    <w:rsid w:val="00954E87"/>
    <w:rsid w:val="00955911"/>
    <w:rsid w:val="00955C83"/>
    <w:rsid w:val="00955CAA"/>
    <w:rsid w:val="00955EC7"/>
    <w:rsid w:val="00956236"/>
    <w:rsid w:val="0095650D"/>
    <w:rsid w:val="00956555"/>
    <w:rsid w:val="009568A6"/>
    <w:rsid w:val="00956E82"/>
    <w:rsid w:val="00956F3A"/>
    <w:rsid w:val="00957D58"/>
    <w:rsid w:val="00960172"/>
    <w:rsid w:val="00960203"/>
    <w:rsid w:val="0096040B"/>
    <w:rsid w:val="0096064D"/>
    <w:rsid w:val="00960C80"/>
    <w:rsid w:val="009612A1"/>
    <w:rsid w:val="00961D92"/>
    <w:rsid w:val="00961EFD"/>
    <w:rsid w:val="00961F13"/>
    <w:rsid w:val="0096298F"/>
    <w:rsid w:val="00964158"/>
    <w:rsid w:val="00964DEA"/>
    <w:rsid w:val="009651D9"/>
    <w:rsid w:val="00965627"/>
    <w:rsid w:val="009656FF"/>
    <w:rsid w:val="0096648B"/>
    <w:rsid w:val="0096694A"/>
    <w:rsid w:val="00966DB5"/>
    <w:rsid w:val="00966E9C"/>
    <w:rsid w:val="00967012"/>
    <w:rsid w:val="00967109"/>
    <w:rsid w:val="00967A15"/>
    <w:rsid w:val="00967BBC"/>
    <w:rsid w:val="00967C83"/>
    <w:rsid w:val="00967F2E"/>
    <w:rsid w:val="00970160"/>
    <w:rsid w:val="00970471"/>
    <w:rsid w:val="00970520"/>
    <w:rsid w:val="00970672"/>
    <w:rsid w:val="00970AB3"/>
    <w:rsid w:val="00972EFB"/>
    <w:rsid w:val="009730B0"/>
    <w:rsid w:val="009734A3"/>
    <w:rsid w:val="00973EEA"/>
    <w:rsid w:val="00974045"/>
    <w:rsid w:val="0097454C"/>
    <w:rsid w:val="00974677"/>
    <w:rsid w:val="00974794"/>
    <w:rsid w:val="00974864"/>
    <w:rsid w:val="009749F3"/>
    <w:rsid w:val="00974D67"/>
    <w:rsid w:val="00974F85"/>
    <w:rsid w:val="00974FA3"/>
    <w:rsid w:val="00975386"/>
    <w:rsid w:val="00975575"/>
    <w:rsid w:val="00975E6F"/>
    <w:rsid w:val="0097611D"/>
    <w:rsid w:val="00977512"/>
    <w:rsid w:val="00980067"/>
    <w:rsid w:val="00980E3D"/>
    <w:rsid w:val="00981B7A"/>
    <w:rsid w:val="009821E6"/>
    <w:rsid w:val="00982A8D"/>
    <w:rsid w:val="00982AD5"/>
    <w:rsid w:val="00982B90"/>
    <w:rsid w:val="00982C3B"/>
    <w:rsid w:val="00982F75"/>
    <w:rsid w:val="00983665"/>
    <w:rsid w:val="00983926"/>
    <w:rsid w:val="009839C9"/>
    <w:rsid w:val="00983CF4"/>
    <w:rsid w:val="00983EFA"/>
    <w:rsid w:val="00984382"/>
    <w:rsid w:val="00984E13"/>
    <w:rsid w:val="0098523F"/>
    <w:rsid w:val="0098656C"/>
    <w:rsid w:val="009869FB"/>
    <w:rsid w:val="00986E7C"/>
    <w:rsid w:val="009871E8"/>
    <w:rsid w:val="009878C9"/>
    <w:rsid w:val="00987F4F"/>
    <w:rsid w:val="0099014A"/>
    <w:rsid w:val="009904A1"/>
    <w:rsid w:val="0099068A"/>
    <w:rsid w:val="00990A84"/>
    <w:rsid w:val="00991380"/>
    <w:rsid w:val="00992A33"/>
    <w:rsid w:val="00992D44"/>
    <w:rsid w:val="00992F7D"/>
    <w:rsid w:val="009930E6"/>
    <w:rsid w:val="00993152"/>
    <w:rsid w:val="009935B7"/>
    <w:rsid w:val="009938AC"/>
    <w:rsid w:val="009938D3"/>
    <w:rsid w:val="00993CF1"/>
    <w:rsid w:val="00993FCF"/>
    <w:rsid w:val="00994B08"/>
    <w:rsid w:val="00995540"/>
    <w:rsid w:val="0099570D"/>
    <w:rsid w:val="00995743"/>
    <w:rsid w:val="00995FF5"/>
    <w:rsid w:val="0099610C"/>
    <w:rsid w:val="00996583"/>
    <w:rsid w:val="00997584"/>
    <w:rsid w:val="009976CF"/>
    <w:rsid w:val="00997E37"/>
    <w:rsid w:val="00997F4A"/>
    <w:rsid w:val="00997FDA"/>
    <w:rsid w:val="009A08D9"/>
    <w:rsid w:val="009A09E4"/>
    <w:rsid w:val="009A1557"/>
    <w:rsid w:val="009A184B"/>
    <w:rsid w:val="009A1CFA"/>
    <w:rsid w:val="009A2030"/>
    <w:rsid w:val="009A23DE"/>
    <w:rsid w:val="009A265A"/>
    <w:rsid w:val="009A2C52"/>
    <w:rsid w:val="009A2F0F"/>
    <w:rsid w:val="009A3217"/>
    <w:rsid w:val="009A3DB2"/>
    <w:rsid w:val="009A4A07"/>
    <w:rsid w:val="009A4CE0"/>
    <w:rsid w:val="009A5186"/>
    <w:rsid w:val="009A5309"/>
    <w:rsid w:val="009A5A06"/>
    <w:rsid w:val="009A5C52"/>
    <w:rsid w:val="009A5CEE"/>
    <w:rsid w:val="009A5E6C"/>
    <w:rsid w:val="009A676C"/>
    <w:rsid w:val="009A7179"/>
    <w:rsid w:val="009A722D"/>
    <w:rsid w:val="009A7356"/>
    <w:rsid w:val="009A7498"/>
    <w:rsid w:val="009A7FFE"/>
    <w:rsid w:val="009B0513"/>
    <w:rsid w:val="009B06DA"/>
    <w:rsid w:val="009B10CE"/>
    <w:rsid w:val="009B10D8"/>
    <w:rsid w:val="009B15FA"/>
    <w:rsid w:val="009B2BFE"/>
    <w:rsid w:val="009B2CFB"/>
    <w:rsid w:val="009B2D82"/>
    <w:rsid w:val="009B3419"/>
    <w:rsid w:val="009B350B"/>
    <w:rsid w:val="009B39A7"/>
    <w:rsid w:val="009B3ADE"/>
    <w:rsid w:val="009B3B4D"/>
    <w:rsid w:val="009B3D69"/>
    <w:rsid w:val="009B4499"/>
    <w:rsid w:val="009B48F2"/>
    <w:rsid w:val="009B5128"/>
    <w:rsid w:val="009B66FF"/>
    <w:rsid w:val="009B6907"/>
    <w:rsid w:val="009B6FA1"/>
    <w:rsid w:val="009B73D7"/>
    <w:rsid w:val="009C070D"/>
    <w:rsid w:val="009C087C"/>
    <w:rsid w:val="009C19B0"/>
    <w:rsid w:val="009C1A73"/>
    <w:rsid w:val="009C1B6A"/>
    <w:rsid w:val="009C1EB6"/>
    <w:rsid w:val="009C2A48"/>
    <w:rsid w:val="009C2DAC"/>
    <w:rsid w:val="009C2E74"/>
    <w:rsid w:val="009C301F"/>
    <w:rsid w:val="009C339C"/>
    <w:rsid w:val="009C3424"/>
    <w:rsid w:val="009C387A"/>
    <w:rsid w:val="009C3A50"/>
    <w:rsid w:val="009C3C1E"/>
    <w:rsid w:val="009C3F6D"/>
    <w:rsid w:val="009C4647"/>
    <w:rsid w:val="009C48DA"/>
    <w:rsid w:val="009C4FD9"/>
    <w:rsid w:val="009C5B1B"/>
    <w:rsid w:val="009C5FA0"/>
    <w:rsid w:val="009C651A"/>
    <w:rsid w:val="009C7BB9"/>
    <w:rsid w:val="009C7DED"/>
    <w:rsid w:val="009D022E"/>
    <w:rsid w:val="009D026F"/>
    <w:rsid w:val="009D0574"/>
    <w:rsid w:val="009D100A"/>
    <w:rsid w:val="009D119A"/>
    <w:rsid w:val="009D1704"/>
    <w:rsid w:val="009D1F24"/>
    <w:rsid w:val="009D2ABC"/>
    <w:rsid w:val="009D2D75"/>
    <w:rsid w:val="009D3199"/>
    <w:rsid w:val="009D4386"/>
    <w:rsid w:val="009D4AF2"/>
    <w:rsid w:val="009D5111"/>
    <w:rsid w:val="009D52C7"/>
    <w:rsid w:val="009D63F9"/>
    <w:rsid w:val="009D69DE"/>
    <w:rsid w:val="009D7703"/>
    <w:rsid w:val="009D7893"/>
    <w:rsid w:val="009E0803"/>
    <w:rsid w:val="009E0D45"/>
    <w:rsid w:val="009E13E2"/>
    <w:rsid w:val="009E15D3"/>
    <w:rsid w:val="009E16A6"/>
    <w:rsid w:val="009E16C5"/>
    <w:rsid w:val="009E1821"/>
    <w:rsid w:val="009E199D"/>
    <w:rsid w:val="009E1CA1"/>
    <w:rsid w:val="009E26C3"/>
    <w:rsid w:val="009E2A13"/>
    <w:rsid w:val="009E370F"/>
    <w:rsid w:val="009E40F2"/>
    <w:rsid w:val="009E4C75"/>
    <w:rsid w:val="009E5207"/>
    <w:rsid w:val="009E5375"/>
    <w:rsid w:val="009E53B9"/>
    <w:rsid w:val="009E5406"/>
    <w:rsid w:val="009E5961"/>
    <w:rsid w:val="009E6061"/>
    <w:rsid w:val="009E6214"/>
    <w:rsid w:val="009E6636"/>
    <w:rsid w:val="009E6BC6"/>
    <w:rsid w:val="009E6DC2"/>
    <w:rsid w:val="009E7377"/>
    <w:rsid w:val="009E79AF"/>
    <w:rsid w:val="009E7D5B"/>
    <w:rsid w:val="009F1C17"/>
    <w:rsid w:val="009F268C"/>
    <w:rsid w:val="009F2FAC"/>
    <w:rsid w:val="009F3B6C"/>
    <w:rsid w:val="009F458D"/>
    <w:rsid w:val="009F4D2A"/>
    <w:rsid w:val="009F5047"/>
    <w:rsid w:val="009F5C3D"/>
    <w:rsid w:val="009F5EC3"/>
    <w:rsid w:val="009F5EE7"/>
    <w:rsid w:val="009F6450"/>
    <w:rsid w:val="009F6B70"/>
    <w:rsid w:val="00A00198"/>
    <w:rsid w:val="00A007DD"/>
    <w:rsid w:val="00A00882"/>
    <w:rsid w:val="00A00904"/>
    <w:rsid w:val="00A00BD6"/>
    <w:rsid w:val="00A00E82"/>
    <w:rsid w:val="00A00EFE"/>
    <w:rsid w:val="00A01451"/>
    <w:rsid w:val="00A016EC"/>
    <w:rsid w:val="00A01EE4"/>
    <w:rsid w:val="00A0290D"/>
    <w:rsid w:val="00A02929"/>
    <w:rsid w:val="00A02C9F"/>
    <w:rsid w:val="00A03496"/>
    <w:rsid w:val="00A03A5E"/>
    <w:rsid w:val="00A04518"/>
    <w:rsid w:val="00A0622B"/>
    <w:rsid w:val="00A06628"/>
    <w:rsid w:val="00A06958"/>
    <w:rsid w:val="00A06BFC"/>
    <w:rsid w:val="00A06D2E"/>
    <w:rsid w:val="00A07212"/>
    <w:rsid w:val="00A07ACA"/>
    <w:rsid w:val="00A07D35"/>
    <w:rsid w:val="00A10473"/>
    <w:rsid w:val="00A10593"/>
    <w:rsid w:val="00A10749"/>
    <w:rsid w:val="00A10830"/>
    <w:rsid w:val="00A10E9C"/>
    <w:rsid w:val="00A10F6A"/>
    <w:rsid w:val="00A11DA6"/>
    <w:rsid w:val="00A122F4"/>
    <w:rsid w:val="00A129F4"/>
    <w:rsid w:val="00A13215"/>
    <w:rsid w:val="00A142CE"/>
    <w:rsid w:val="00A149FD"/>
    <w:rsid w:val="00A14DF8"/>
    <w:rsid w:val="00A159A0"/>
    <w:rsid w:val="00A15D32"/>
    <w:rsid w:val="00A15FD8"/>
    <w:rsid w:val="00A162D3"/>
    <w:rsid w:val="00A162EC"/>
    <w:rsid w:val="00A16333"/>
    <w:rsid w:val="00A16A4C"/>
    <w:rsid w:val="00A17755"/>
    <w:rsid w:val="00A20325"/>
    <w:rsid w:val="00A20750"/>
    <w:rsid w:val="00A20AC5"/>
    <w:rsid w:val="00A210E6"/>
    <w:rsid w:val="00A217A1"/>
    <w:rsid w:val="00A217AA"/>
    <w:rsid w:val="00A21B43"/>
    <w:rsid w:val="00A21F11"/>
    <w:rsid w:val="00A21FB9"/>
    <w:rsid w:val="00A228A7"/>
    <w:rsid w:val="00A22DD2"/>
    <w:rsid w:val="00A22E52"/>
    <w:rsid w:val="00A23D87"/>
    <w:rsid w:val="00A240C2"/>
    <w:rsid w:val="00A243EE"/>
    <w:rsid w:val="00A24DF9"/>
    <w:rsid w:val="00A25879"/>
    <w:rsid w:val="00A2626C"/>
    <w:rsid w:val="00A26638"/>
    <w:rsid w:val="00A2699F"/>
    <w:rsid w:val="00A26A1E"/>
    <w:rsid w:val="00A26DE2"/>
    <w:rsid w:val="00A26F75"/>
    <w:rsid w:val="00A2785C"/>
    <w:rsid w:val="00A30656"/>
    <w:rsid w:val="00A3088A"/>
    <w:rsid w:val="00A30B5D"/>
    <w:rsid w:val="00A3180A"/>
    <w:rsid w:val="00A31823"/>
    <w:rsid w:val="00A31AC6"/>
    <w:rsid w:val="00A328F7"/>
    <w:rsid w:val="00A32F7A"/>
    <w:rsid w:val="00A32FAB"/>
    <w:rsid w:val="00A33D68"/>
    <w:rsid w:val="00A34810"/>
    <w:rsid w:val="00A34915"/>
    <w:rsid w:val="00A35042"/>
    <w:rsid w:val="00A35BAF"/>
    <w:rsid w:val="00A36038"/>
    <w:rsid w:val="00A361C8"/>
    <w:rsid w:val="00A362DC"/>
    <w:rsid w:val="00A369F7"/>
    <w:rsid w:val="00A36EF0"/>
    <w:rsid w:val="00A37366"/>
    <w:rsid w:val="00A375E1"/>
    <w:rsid w:val="00A376FA"/>
    <w:rsid w:val="00A37E5B"/>
    <w:rsid w:val="00A402CF"/>
    <w:rsid w:val="00A404ED"/>
    <w:rsid w:val="00A40FBC"/>
    <w:rsid w:val="00A40FC0"/>
    <w:rsid w:val="00A410E4"/>
    <w:rsid w:val="00A413AC"/>
    <w:rsid w:val="00A41A5A"/>
    <w:rsid w:val="00A41B36"/>
    <w:rsid w:val="00A4276B"/>
    <w:rsid w:val="00A42816"/>
    <w:rsid w:val="00A43AE4"/>
    <w:rsid w:val="00A4419F"/>
    <w:rsid w:val="00A4422C"/>
    <w:rsid w:val="00A44325"/>
    <w:rsid w:val="00A44685"/>
    <w:rsid w:val="00A45996"/>
    <w:rsid w:val="00A45B91"/>
    <w:rsid w:val="00A46784"/>
    <w:rsid w:val="00A46B1F"/>
    <w:rsid w:val="00A47E12"/>
    <w:rsid w:val="00A47E70"/>
    <w:rsid w:val="00A507A1"/>
    <w:rsid w:val="00A50AAE"/>
    <w:rsid w:val="00A51AF6"/>
    <w:rsid w:val="00A536BE"/>
    <w:rsid w:val="00A53C4D"/>
    <w:rsid w:val="00A54089"/>
    <w:rsid w:val="00A54647"/>
    <w:rsid w:val="00A55128"/>
    <w:rsid w:val="00A551DA"/>
    <w:rsid w:val="00A55835"/>
    <w:rsid w:val="00A55C2A"/>
    <w:rsid w:val="00A567A3"/>
    <w:rsid w:val="00A56AD1"/>
    <w:rsid w:val="00A56B81"/>
    <w:rsid w:val="00A570EF"/>
    <w:rsid w:val="00A57AB5"/>
    <w:rsid w:val="00A60117"/>
    <w:rsid w:val="00A6047D"/>
    <w:rsid w:val="00A60B83"/>
    <w:rsid w:val="00A60CB9"/>
    <w:rsid w:val="00A60EEF"/>
    <w:rsid w:val="00A6125E"/>
    <w:rsid w:val="00A617C9"/>
    <w:rsid w:val="00A61966"/>
    <w:rsid w:val="00A61D78"/>
    <w:rsid w:val="00A61FA6"/>
    <w:rsid w:val="00A62B37"/>
    <w:rsid w:val="00A62C7A"/>
    <w:rsid w:val="00A632EB"/>
    <w:rsid w:val="00A63722"/>
    <w:rsid w:val="00A638C7"/>
    <w:rsid w:val="00A63C72"/>
    <w:rsid w:val="00A63E01"/>
    <w:rsid w:val="00A64F6B"/>
    <w:rsid w:val="00A650C5"/>
    <w:rsid w:val="00A659D9"/>
    <w:rsid w:val="00A671CE"/>
    <w:rsid w:val="00A67203"/>
    <w:rsid w:val="00A677DD"/>
    <w:rsid w:val="00A67A38"/>
    <w:rsid w:val="00A7013B"/>
    <w:rsid w:val="00A70960"/>
    <w:rsid w:val="00A70EA0"/>
    <w:rsid w:val="00A71FE2"/>
    <w:rsid w:val="00A7250A"/>
    <w:rsid w:val="00A725DB"/>
    <w:rsid w:val="00A726BE"/>
    <w:rsid w:val="00A72DD0"/>
    <w:rsid w:val="00A72DE1"/>
    <w:rsid w:val="00A730E8"/>
    <w:rsid w:val="00A73BFE"/>
    <w:rsid w:val="00A73FEF"/>
    <w:rsid w:val="00A740DE"/>
    <w:rsid w:val="00A74BB4"/>
    <w:rsid w:val="00A7562B"/>
    <w:rsid w:val="00A75646"/>
    <w:rsid w:val="00A75949"/>
    <w:rsid w:val="00A7613D"/>
    <w:rsid w:val="00A766B8"/>
    <w:rsid w:val="00A76980"/>
    <w:rsid w:val="00A76BBA"/>
    <w:rsid w:val="00A76F0A"/>
    <w:rsid w:val="00A7792B"/>
    <w:rsid w:val="00A77E30"/>
    <w:rsid w:val="00A8002B"/>
    <w:rsid w:val="00A808A8"/>
    <w:rsid w:val="00A80EF9"/>
    <w:rsid w:val="00A81C95"/>
    <w:rsid w:val="00A81FD2"/>
    <w:rsid w:val="00A8205B"/>
    <w:rsid w:val="00A8255B"/>
    <w:rsid w:val="00A82733"/>
    <w:rsid w:val="00A82F25"/>
    <w:rsid w:val="00A83254"/>
    <w:rsid w:val="00A83501"/>
    <w:rsid w:val="00A83E7D"/>
    <w:rsid w:val="00A83ED4"/>
    <w:rsid w:val="00A845CC"/>
    <w:rsid w:val="00A84CA6"/>
    <w:rsid w:val="00A84CF8"/>
    <w:rsid w:val="00A853F5"/>
    <w:rsid w:val="00A861CC"/>
    <w:rsid w:val="00A86269"/>
    <w:rsid w:val="00A863EE"/>
    <w:rsid w:val="00A86CAF"/>
    <w:rsid w:val="00A875DB"/>
    <w:rsid w:val="00A87969"/>
    <w:rsid w:val="00A879FD"/>
    <w:rsid w:val="00A902DC"/>
    <w:rsid w:val="00A9087C"/>
    <w:rsid w:val="00A91628"/>
    <w:rsid w:val="00A928E5"/>
    <w:rsid w:val="00A92DB2"/>
    <w:rsid w:val="00A93098"/>
    <w:rsid w:val="00A934D0"/>
    <w:rsid w:val="00A935F9"/>
    <w:rsid w:val="00A93D21"/>
    <w:rsid w:val="00A93F12"/>
    <w:rsid w:val="00A94351"/>
    <w:rsid w:val="00A94392"/>
    <w:rsid w:val="00A9467E"/>
    <w:rsid w:val="00A949E8"/>
    <w:rsid w:val="00A95754"/>
    <w:rsid w:val="00A9595B"/>
    <w:rsid w:val="00A96C16"/>
    <w:rsid w:val="00A96CBB"/>
    <w:rsid w:val="00A96FE6"/>
    <w:rsid w:val="00A9718A"/>
    <w:rsid w:val="00A9721B"/>
    <w:rsid w:val="00A97521"/>
    <w:rsid w:val="00AA0056"/>
    <w:rsid w:val="00AA0D06"/>
    <w:rsid w:val="00AA2036"/>
    <w:rsid w:val="00AA21F4"/>
    <w:rsid w:val="00AA2319"/>
    <w:rsid w:val="00AA29AA"/>
    <w:rsid w:val="00AA3A7F"/>
    <w:rsid w:val="00AA4B5B"/>
    <w:rsid w:val="00AA4C5E"/>
    <w:rsid w:val="00AA4EE8"/>
    <w:rsid w:val="00AA73DA"/>
    <w:rsid w:val="00AA7B4B"/>
    <w:rsid w:val="00AA7DFA"/>
    <w:rsid w:val="00AB035C"/>
    <w:rsid w:val="00AB057B"/>
    <w:rsid w:val="00AB0732"/>
    <w:rsid w:val="00AB0FA0"/>
    <w:rsid w:val="00AB1FB3"/>
    <w:rsid w:val="00AB2179"/>
    <w:rsid w:val="00AB21D2"/>
    <w:rsid w:val="00AB24A5"/>
    <w:rsid w:val="00AB2C2C"/>
    <w:rsid w:val="00AB2D33"/>
    <w:rsid w:val="00AB34F9"/>
    <w:rsid w:val="00AB3629"/>
    <w:rsid w:val="00AB362C"/>
    <w:rsid w:val="00AB37CE"/>
    <w:rsid w:val="00AB4399"/>
    <w:rsid w:val="00AB45C0"/>
    <w:rsid w:val="00AB4891"/>
    <w:rsid w:val="00AB492B"/>
    <w:rsid w:val="00AB4D34"/>
    <w:rsid w:val="00AB502E"/>
    <w:rsid w:val="00AB60C9"/>
    <w:rsid w:val="00AB686B"/>
    <w:rsid w:val="00AB6BDA"/>
    <w:rsid w:val="00AB7380"/>
    <w:rsid w:val="00AC0B4F"/>
    <w:rsid w:val="00AC11F1"/>
    <w:rsid w:val="00AC1AEB"/>
    <w:rsid w:val="00AC1D04"/>
    <w:rsid w:val="00AC2B26"/>
    <w:rsid w:val="00AC2D09"/>
    <w:rsid w:val="00AC309C"/>
    <w:rsid w:val="00AC32AC"/>
    <w:rsid w:val="00AC36A1"/>
    <w:rsid w:val="00AC380E"/>
    <w:rsid w:val="00AC3B4B"/>
    <w:rsid w:val="00AC4067"/>
    <w:rsid w:val="00AC433C"/>
    <w:rsid w:val="00AC442C"/>
    <w:rsid w:val="00AC5027"/>
    <w:rsid w:val="00AC53A9"/>
    <w:rsid w:val="00AC53FC"/>
    <w:rsid w:val="00AC6137"/>
    <w:rsid w:val="00AC6156"/>
    <w:rsid w:val="00AC6266"/>
    <w:rsid w:val="00AC6556"/>
    <w:rsid w:val="00AC6DDF"/>
    <w:rsid w:val="00AC702C"/>
    <w:rsid w:val="00AC76F5"/>
    <w:rsid w:val="00AD0483"/>
    <w:rsid w:val="00AD0624"/>
    <w:rsid w:val="00AD0837"/>
    <w:rsid w:val="00AD1073"/>
    <w:rsid w:val="00AD1841"/>
    <w:rsid w:val="00AD1A88"/>
    <w:rsid w:val="00AD1C91"/>
    <w:rsid w:val="00AD28FF"/>
    <w:rsid w:val="00AD3AB6"/>
    <w:rsid w:val="00AD3B6A"/>
    <w:rsid w:val="00AD4263"/>
    <w:rsid w:val="00AD482F"/>
    <w:rsid w:val="00AD530D"/>
    <w:rsid w:val="00AD7478"/>
    <w:rsid w:val="00AD7B2C"/>
    <w:rsid w:val="00AE0052"/>
    <w:rsid w:val="00AE0088"/>
    <w:rsid w:val="00AE02A0"/>
    <w:rsid w:val="00AE0459"/>
    <w:rsid w:val="00AE20D4"/>
    <w:rsid w:val="00AE2CC3"/>
    <w:rsid w:val="00AE2DDF"/>
    <w:rsid w:val="00AE30CF"/>
    <w:rsid w:val="00AE3436"/>
    <w:rsid w:val="00AE3ABE"/>
    <w:rsid w:val="00AE4202"/>
    <w:rsid w:val="00AE5600"/>
    <w:rsid w:val="00AE567A"/>
    <w:rsid w:val="00AE585F"/>
    <w:rsid w:val="00AE5F5A"/>
    <w:rsid w:val="00AE6809"/>
    <w:rsid w:val="00AE6AB4"/>
    <w:rsid w:val="00AE6F3C"/>
    <w:rsid w:val="00AE6F49"/>
    <w:rsid w:val="00AE7EA7"/>
    <w:rsid w:val="00AF0520"/>
    <w:rsid w:val="00AF0536"/>
    <w:rsid w:val="00AF089C"/>
    <w:rsid w:val="00AF1890"/>
    <w:rsid w:val="00AF20C9"/>
    <w:rsid w:val="00AF2402"/>
    <w:rsid w:val="00AF2440"/>
    <w:rsid w:val="00AF2FC6"/>
    <w:rsid w:val="00AF344E"/>
    <w:rsid w:val="00AF3473"/>
    <w:rsid w:val="00AF34F8"/>
    <w:rsid w:val="00AF3659"/>
    <w:rsid w:val="00AF45CD"/>
    <w:rsid w:val="00AF4973"/>
    <w:rsid w:val="00AF4A07"/>
    <w:rsid w:val="00AF4CBD"/>
    <w:rsid w:val="00AF4E18"/>
    <w:rsid w:val="00AF4E60"/>
    <w:rsid w:val="00AF5404"/>
    <w:rsid w:val="00AF6088"/>
    <w:rsid w:val="00AF677D"/>
    <w:rsid w:val="00AF7515"/>
    <w:rsid w:val="00AF75CD"/>
    <w:rsid w:val="00B00341"/>
    <w:rsid w:val="00B00ED0"/>
    <w:rsid w:val="00B00F9A"/>
    <w:rsid w:val="00B00FEA"/>
    <w:rsid w:val="00B010E3"/>
    <w:rsid w:val="00B019C5"/>
    <w:rsid w:val="00B01F1C"/>
    <w:rsid w:val="00B01FC4"/>
    <w:rsid w:val="00B02E7C"/>
    <w:rsid w:val="00B02FEB"/>
    <w:rsid w:val="00B03578"/>
    <w:rsid w:val="00B039EC"/>
    <w:rsid w:val="00B03A6D"/>
    <w:rsid w:val="00B04333"/>
    <w:rsid w:val="00B04344"/>
    <w:rsid w:val="00B05534"/>
    <w:rsid w:val="00B05839"/>
    <w:rsid w:val="00B075E1"/>
    <w:rsid w:val="00B07ABB"/>
    <w:rsid w:val="00B07FFB"/>
    <w:rsid w:val="00B10615"/>
    <w:rsid w:val="00B10C4F"/>
    <w:rsid w:val="00B1143E"/>
    <w:rsid w:val="00B11B2B"/>
    <w:rsid w:val="00B12191"/>
    <w:rsid w:val="00B1298F"/>
    <w:rsid w:val="00B12C6E"/>
    <w:rsid w:val="00B12C95"/>
    <w:rsid w:val="00B12DD8"/>
    <w:rsid w:val="00B12FF6"/>
    <w:rsid w:val="00B13011"/>
    <w:rsid w:val="00B13226"/>
    <w:rsid w:val="00B134CB"/>
    <w:rsid w:val="00B13CBD"/>
    <w:rsid w:val="00B13CD7"/>
    <w:rsid w:val="00B140DB"/>
    <w:rsid w:val="00B1437E"/>
    <w:rsid w:val="00B14548"/>
    <w:rsid w:val="00B147E0"/>
    <w:rsid w:val="00B15481"/>
    <w:rsid w:val="00B155E0"/>
    <w:rsid w:val="00B15887"/>
    <w:rsid w:val="00B15ABB"/>
    <w:rsid w:val="00B15B9E"/>
    <w:rsid w:val="00B15FD0"/>
    <w:rsid w:val="00B160E9"/>
    <w:rsid w:val="00B16A7A"/>
    <w:rsid w:val="00B16E1E"/>
    <w:rsid w:val="00B16FD7"/>
    <w:rsid w:val="00B174FB"/>
    <w:rsid w:val="00B177D0"/>
    <w:rsid w:val="00B178EA"/>
    <w:rsid w:val="00B178FE"/>
    <w:rsid w:val="00B17FA2"/>
    <w:rsid w:val="00B17FD1"/>
    <w:rsid w:val="00B20BC1"/>
    <w:rsid w:val="00B21279"/>
    <w:rsid w:val="00B213E1"/>
    <w:rsid w:val="00B21C23"/>
    <w:rsid w:val="00B21E5B"/>
    <w:rsid w:val="00B2207C"/>
    <w:rsid w:val="00B2231B"/>
    <w:rsid w:val="00B2243C"/>
    <w:rsid w:val="00B22DD8"/>
    <w:rsid w:val="00B231D9"/>
    <w:rsid w:val="00B2333A"/>
    <w:rsid w:val="00B235F4"/>
    <w:rsid w:val="00B2375B"/>
    <w:rsid w:val="00B239EF"/>
    <w:rsid w:val="00B23E3C"/>
    <w:rsid w:val="00B23F7A"/>
    <w:rsid w:val="00B246DD"/>
    <w:rsid w:val="00B247AF"/>
    <w:rsid w:val="00B24B94"/>
    <w:rsid w:val="00B25800"/>
    <w:rsid w:val="00B26195"/>
    <w:rsid w:val="00B26840"/>
    <w:rsid w:val="00B26A02"/>
    <w:rsid w:val="00B26B08"/>
    <w:rsid w:val="00B26EEF"/>
    <w:rsid w:val="00B27A11"/>
    <w:rsid w:val="00B27C02"/>
    <w:rsid w:val="00B27C79"/>
    <w:rsid w:val="00B27F94"/>
    <w:rsid w:val="00B301FB"/>
    <w:rsid w:val="00B30D09"/>
    <w:rsid w:val="00B31ACC"/>
    <w:rsid w:val="00B31E2B"/>
    <w:rsid w:val="00B31ED2"/>
    <w:rsid w:val="00B331B0"/>
    <w:rsid w:val="00B3360C"/>
    <w:rsid w:val="00B347E8"/>
    <w:rsid w:val="00B34A43"/>
    <w:rsid w:val="00B34BAF"/>
    <w:rsid w:val="00B34FB1"/>
    <w:rsid w:val="00B34FF5"/>
    <w:rsid w:val="00B3508F"/>
    <w:rsid w:val="00B352C1"/>
    <w:rsid w:val="00B35A4B"/>
    <w:rsid w:val="00B35CC0"/>
    <w:rsid w:val="00B37E73"/>
    <w:rsid w:val="00B4096E"/>
    <w:rsid w:val="00B40BA4"/>
    <w:rsid w:val="00B4101D"/>
    <w:rsid w:val="00B41217"/>
    <w:rsid w:val="00B416FE"/>
    <w:rsid w:val="00B41C50"/>
    <w:rsid w:val="00B41D20"/>
    <w:rsid w:val="00B42269"/>
    <w:rsid w:val="00B42AA4"/>
    <w:rsid w:val="00B42C3F"/>
    <w:rsid w:val="00B42D10"/>
    <w:rsid w:val="00B43058"/>
    <w:rsid w:val="00B43C9A"/>
    <w:rsid w:val="00B44104"/>
    <w:rsid w:val="00B44656"/>
    <w:rsid w:val="00B44935"/>
    <w:rsid w:val="00B4559A"/>
    <w:rsid w:val="00B45A16"/>
    <w:rsid w:val="00B462D8"/>
    <w:rsid w:val="00B46BD5"/>
    <w:rsid w:val="00B47AEC"/>
    <w:rsid w:val="00B47BFD"/>
    <w:rsid w:val="00B47C0A"/>
    <w:rsid w:val="00B50132"/>
    <w:rsid w:val="00B503F2"/>
    <w:rsid w:val="00B50451"/>
    <w:rsid w:val="00B50621"/>
    <w:rsid w:val="00B50707"/>
    <w:rsid w:val="00B50988"/>
    <w:rsid w:val="00B50D2A"/>
    <w:rsid w:val="00B50DED"/>
    <w:rsid w:val="00B51CDC"/>
    <w:rsid w:val="00B52B4D"/>
    <w:rsid w:val="00B52D23"/>
    <w:rsid w:val="00B5303D"/>
    <w:rsid w:val="00B531EB"/>
    <w:rsid w:val="00B53817"/>
    <w:rsid w:val="00B53942"/>
    <w:rsid w:val="00B53F34"/>
    <w:rsid w:val="00B5478A"/>
    <w:rsid w:val="00B5482C"/>
    <w:rsid w:val="00B54BC6"/>
    <w:rsid w:val="00B54BD0"/>
    <w:rsid w:val="00B55129"/>
    <w:rsid w:val="00B554CC"/>
    <w:rsid w:val="00B557B2"/>
    <w:rsid w:val="00B55A54"/>
    <w:rsid w:val="00B55E48"/>
    <w:rsid w:val="00B56523"/>
    <w:rsid w:val="00B56849"/>
    <w:rsid w:val="00B571A7"/>
    <w:rsid w:val="00B57AD9"/>
    <w:rsid w:val="00B6023C"/>
    <w:rsid w:val="00B614F8"/>
    <w:rsid w:val="00B619BE"/>
    <w:rsid w:val="00B61FEB"/>
    <w:rsid w:val="00B625C5"/>
    <w:rsid w:val="00B63B56"/>
    <w:rsid w:val="00B63D28"/>
    <w:rsid w:val="00B64038"/>
    <w:rsid w:val="00B64155"/>
    <w:rsid w:val="00B642D5"/>
    <w:rsid w:val="00B645CA"/>
    <w:rsid w:val="00B64DF5"/>
    <w:rsid w:val="00B650A4"/>
    <w:rsid w:val="00B65D21"/>
    <w:rsid w:val="00B65E25"/>
    <w:rsid w:val="00B65EF1"/>
    <w:rsid w:val="00B66453"/>
    <w:rsid w:val="00B666BF"/>
    <w:rsid w:val="00B667BB"/>
    <w:rsid w:val="00B667C5"/>
    <w:rsid w:val="00B66AA2"/>
    <w:rsid w:val="00B67482"/>
    <w:rsid w:val="00B67E51"/>
    <w:rsid w:val="00B67FC0"/>
    <w:rsid w:val="00B704CB"/>
    <w:rsid w:val="00B705D1"/>
    <w:rsid w:val="00B709BB"/>
    <w:rsid w:val="00B718B2"/>
    <w:rsid w:val="00B7196B"/>
    <w:rsid w:val="00B7199B"/>
    <w:rsid w:val="00B71F0A"/>
    <w:rsid w:val="00B71F8C"/>
    <w:rsid w:val="00B7221F"/>
    <w:rsid w:val="00B72437"/>
    <w:rsid w:val="00B733E1"/>
    <w:rsid w:val="00B741E9"/>
    <w:rsid w:val="00B7529A"/>
    <w:rsid w:val="00B753D0"/>
    <w:rsid w:val="00B75962"/>
    <w:rsid w:val="00B75A4C"/>
    <w:rsid w:val="00B7634E"/>
    <w:rsid w:val="00B771F3"/>
    <w:rsid w:val="00B77537"/>
    <w:rsid w:val="00B7761F"/>
    <w:rsid w:val="00B77F3E"/>
    <w:rsid w:val="00B80375"/>
    <w:rsid w:val="00B8062D"/>
    <w:rsid w:val="00B8063A"/>
    <w:rsid w:val="00B808CE"/>
    <w:rsid w:val="00B80FF9"/>
    <w:rsid w:val="00B8160E"/>
    <w:rsid w:val="00B8184A"/>
    <w:rsid w:val="00B81A68"/>
    <w:rsid w:val="00B81C2C"/>
    <w:rsid w:val="00B81CEF"/>
    <w:rsid w:val="00B8244B"/>
    <w:rsid w:val="00B82661"/>
    <w:rsid w:val="00B828B4"/>
    <w:rsid w:val="00B829B0"/>
    <w:rsid w:val="00B82E23"/>
    <w:rsid w:val="00B82F90"/>
    <w:rsid w:val="00B82FBC"/>
    <w:rsid w:val="00B83380"/>
    <w:rsid w:val="00B83BC7"/>
    <w:rsid w:val="00B83E3D"/>
    <w:rsid w:val="00B83F14"/>
    <w:rsid w:val="00B84852"/>
    <w:rsid w:val="00B864B7"/>
    <w:rsid w:val="00B86576"/>
    <w:rsid w:val="00B871A3"/>
    <w:rsid w:val="00B8757E"/>
    <w:rsid w:val="00B87873"/>
    <w:rsid w:val="00B87D76"/>
    <w:rsid w:val="00B9050D"/>
    <w:rsid w:val="00B90FD9"/>
    <w:rsid w:val="00B91683"/>
    <w:rsid w:val="00B91B0B"/>
    <w:rsid w:val="00B91D37"/>
    <w:rsid w:val="00B91DCA"/>
    <w:rsid w:val="00B925F2"/>
    <w:rsid w:val="00B92B4E"/>
    <w:rsid w:val="00B92FDC"/>
    <w:rsid w:val="00B9382B"/>
    <w:rsid w:val="00B93AC1"/>
    <w:rsid w:val="00B93D8B"/>
    <w:rsid w:val="00B93E66"/>
    <w:rsid w:val="00B94DFD"/>
    <w:rsid w:val="00B953AB"/>
    <w:rsid w:val="00B95D77"/>
    <w:rsid w:val="00B9676E"/>
    <w:rsid w:val="00B968FE"/>
    <w:rsid w:val="00B97C5D"/>
    <w:rsid w:val="00B97D58"/>
    <w:rsid w:val="00BA030D"/>
    <w:rsid w:val="00BA03B4"/>
    <w:rsid w:val="00BA0464"/>
    <w:rsid w:val="00BA06E3"/>
    <w:rsid w:val="00BA0C8C"/>
    <w:rsid w:val="00BA109A"/>
    <w:rsid w:val="00BA1642"/>
    <w:rsid w:val="00BA1A26"/>
    <w:rsid w:val="00BA28CF"/>
    <w:rsid w:val="00BA2FAE"/>
    <w:rsid w:val="00BA3023"/>
    <w:rsid w:val="00BA331C"/>
    <w:rsid w:val="00BA3349"/>
    <w:rsid w:val="00BA350E"/>
    <w:rsid w:val="00BA3511"/>
    <w:rsid w:val="00BA3570"/>
    <w:rsid w:val="00BA3CA4"/>
    <w:rsid w:val="00BA4A56"/>
    <w:rsid w:val="00BA4B12"/>
    <w:rsid w:val="00BA4FB5"/>
    <w:rsid w:val="00BA50F2"/>
    <w:rsid w:val="00BA5419"/>
    <w:rsid w:val="00BA5CBE"/>
    <w:rsid w:val="00BA64A3"/>
    <w:rsid w:val="00BA6D64"/>
    <w:rsid w:val="00BA72B7"/>
    <w:rsid w:val="00BA782A"/>
    <w:rsid w:val="00BA7D20"/>
    <w:rsid w:val="00BB01FF"/>
    <w:rsid w:val="00BB1A37"/>
    <w:rsid w:val="00BB2019"/>
    <w:rsid w:val="00BB3442"/>
    <w:rsid w:val="00BB399B"/>
    <w:rsid w:val="00BB3FEB"/>
    <w:rsid w:val="00BB45E1"/>
    <w:rsid w:val="00BB47B4"/>
    <w:rsid w:val="00BB4A86"/>
    <w:rsid w:val="00BB4CBA"/>
    <w:rsid w:val="00BB5613"/>
    <w:rsid w:val="00BB5997"/>
    <w:rsid w:val="00BB5D18"/>
    <w:rsid w:val="00BB5EB2"/>
    <w:rsid w:val="00BB6430"/>
    <w:rsid w:val="00BB6A53"/>
    <w:rsid w:val="00BB6B31"/>
    <w:rsid w:val="00BB7121"/>
    <w:rsid w:val="00BC01A3"/>
    <w:rsid w:val="00BC0D82"/>
    <w:rsid w:val="00BC0FBB"/>
    <w:rsid w:val="00BC155F"/>
    <w:rsid w:val="00BC15A4"/>
    <w:rsid w:val="00BC1612"/>
    <w:rsid w:val="00BC179F"/>
    <w:rsid w:val="00BC204B"/>
    <w:rsid w:val="00BC35B5"/>
    <w:rsid w:val="00BC37E1"/>
    <w:rsid w:val="00BC39FF"/>
    <w:rsid w:val="00BC4269"/>
    <w:rsid w:val="00BC5AC5"/>
    <w:rsid w:val="00BC6C4E"/>
    <w:rsid w:val="00BC72F8"/>
    <w:rsid w:val="00BC7455"/>
    <w:rsid w:val="00BC75C6"/>
    <w:rsid w:val="00BC7BB4"/>
    <w:rsid w:val="00BC7D91"/>
    <w:rsid w:val="00BD0E0B"/>
    <w:rsid w:val="00BD0EC3"/>
    <w:rsid w:val="00BD1B15"/>
    <w:rsid w:val="00BD1CA7"/>
    <w:rsid w:val="00BD2397"/>
    <w:rsid w:val="00BD2490"/>
    <w:rsid w:val="00BD279D"/>
    <w:rsid w:val="00BD2D04"/>
    <w:rsid w:val="00BD3283"/>
    <w:rsid w:val="00BD3638"/>
    <w:rsid w:val="00BD3684"/>
    <w:rsid w:val="00BD36FB"/>
    <w:rsid w:val="00BD5211"/>
    <w:rsid w:val="00BD5AE8"/>
    <w:rsid w:val="00BD5E3C"/>
    <w:rsid w:val="00BD64F8"/>
    <w:rsid w:val="00BD65FF"/>
    <w:rsid w:val="00BD678C"/>
    <w:rsid w:val="00BD6A5D"/>
    <w:rsid w:val="00BD6D1B"/>
    <w:rsid w:val="00BD6E05"/>
    <w:rsid w:val="00BD6EC5"/>
    <w:rsid w:val="00BD7215"/>
    <w:rsid w:val="00BD7421"/>
    <w:rsid w:val="00BD7929"/>
    <w:rsid w:val="00BD7B56"/>
    <w:rsid w:val="00BD7D2F"/>
    <w:rsid w:val="00BE0FD3"/>
    <w:rsid w:val="00BE1981"/>
    <w:rsid w:val="00BE1993"/>
    <w:rsid w:val="00BE2DAB"/>
    <w:rsid w:val="00BE343F"/>
    <w:rsid w:val="00BE3BE3"/>
    <w:rsid w:val="00BE4185"/>
    <w:rsid w:val="00BE458A"/>
    <w:rsid w:val="00BE46BF"/>
    <w:rsid w:val="00BE50CD"/>
    <w:rsid w:val="00BE52BB"/>
    <w:rsid w:val="00BE57E9"/>
    <w:rsid w:val="00BE5E26"/>
    <w:rsid w:val="00BE6627"/>
    <w:rsid w:val="00BE698C"/>
    <w:rsid w:val="00BE6CA9"/>
    <w:rsid w:val="00BE7437"/>
    <w:rsid w:val="00BE77A9"/>
    <w:rsid w:val="00BE789D"/>
    <w:rsid w:val="00BF04C3"/>
    <w:rsid w:val="00BF09F6"/>
    <w:rsid w:val="00BF0CF2"/>
    <w:rsid w:val="00BF100D"/>
    <w:rsid w:val="00BF20B8"/>
    <w:rsid w:val="00BF21C3"/>
    <w:rsid w:val="00BF2782"/>
    <w:rsid w:val="00BF27E1"/>
    <w:rsid w:val="00BF34A5"/>
    <w:rsid w:val="00BF36F4"/>
    <w:rsid w:val="00BF3830"/>
    <w:rsid w:val="00BF394D"/>
    <w:rsid w:val="00BF3A83"/>
    <w:rsid w:val="00BF42B4"/>
    <w:rsid w:val="00BF4A19"/>
    <w:rsid w:val="00BF5570"/>
    <w:rsid w:val="00BF6010"/>
    <w:rsid w:val="00BF6172"/>
    <w:rsid w:val="00BF639F"/>
    <w:rsid w:val="00BF77F5"/>
    <w:rsid w:val="00BF799F"/>
    <w:rsid w:val="00C001C1"/>
    <w:rsid w:val="00C0058C"/>
    <w:rsid w:val="00C00719"/>
    <w:rsid w:val="00C00FB6"/>
    <w:rsid w:val="00C02B28"/>
    <w:rsid w:val="00C02B67"/>
    <w:rsid w:val="00C03784"/>
    <w:rsid w:val="00C03E63"/>
    <w:rsid w:val="00C04139"/>
    <w:rsid w:val="00C042AF"/>
    <w:rsid w:val="00C05D6F"/>
    <w:rsid w:val="00C06126"/>
    <w:rsid w:val="00C069EB"/>
    <w:rsid w:val="00C06B90"/>
    <w:rsid w:val="00C06B9E"/>
    <w:rsid w:val="00C06C41"/>
    <w:rsid w:val="00C06FBB"/>
    <w:rsid w:val="00C072E1"/>
    <w:rsid w:val="00C07448"/>
    <w:rsid w:val="00C07C22"/>
    <w:rsid w:val="00C07D41"/>
    <w:rsid w:val="00C07F96"/>
    <w:rsid w:val="00C11121"/>
    <w:rsid w:val="00C11712"/>
    <w:rsid w:val="00C1171D"/>
    <w:rsid w:val="00C11996"/>
    <w:rsid w:val="00C11BEC"/>
    <w:rsid w:val="00C12CA1"/>
    <w:rsid w:val="00C13135"/>
    <w:rsid w:val="00C13641"/>
    <w:rsid w:val="00C138D6"/>
    <w:rsid w:val="00C14013"/>
    <w:rsid w:val="00C14AC1"/>
    <w:rsid w:val="00C1562F"/>
    <w:rsid w:val="00C15759"/>
    <w:rsid w:val="00C166BC"/>
    <w:rsid w:val="00C168C6"/>
    <w:rsid w:val="00C16A56"/>
    <w:rsid w:val="00C17D9F"/>
    <w:rsid w:val="00C20182"/>
    <w:rsid w:val="00C20A31"/>
    <w:rsid w:val="00C20BBC"/>
    <w:rsid w:val="00C20C38"/>
    <w:rsid w:val="00C20DC7"/>
    <w:rsid w:val="00C20F4E"/>
    <w:rsid w:val="00C21115"/>
    <w:rsid w:val="00C2125A"/>
    <w:rsid w:val="00C216A5"/>
    <w:rsid w:val="00C21C71"/>
    <w:rsid w:val="00C2354B"/>
    <w:rsid w:val="00C2412B"/>
    <w:rsid w:val="00C2443E"/>
    <w:rsid w:val="00C2448E"/>
    <w:rsid w:val="00C24D61"/>
    <w:rsid w:val="00C24E1D"/>
    <w:rsid w:val="00C26760"/>
    <w:rsid w:val="00C27C60"/>
    <w:rsid w:val="00C30813"/>
    <w:rsid w:val="00C30F6B"/>
    <w:rsid w:val="00C316E4"/>
    <w:rsid w:val="00C319EE"/>
    <w:rsid w:val="00C320F0"/>
    <w:rsid w:val="00C322F9"/>
    <w:rsid w:val="00C3266E"/>
    <w:rsid w:val="00C32B69"/>
    <w:rsid w:val="00C32E7C"/>
    <w:rsid w:val="00C33452"/>
    <w:rsid w:val="00C33600"/>
    <w:rsid w:val="00C344DF"/>
    <w:rsid w:val="00C34709"/>
    <w:rsid w:val="00C34C3C"/>
    <w:rsid w:val="00C35B51"/>
    <w:rsid w:val="00C35E6C"/>
    <w:rsid w:val="00C361E6"/>
    <w:rsid w:val="00C367B1"/>
    <w:rsid w:val="00C36909"/>
    <w:rsid w:val="00C36D4B"/>
    <w:rsid w:val="00C37034"/>
    <w:rsid w:val="00C3789C"/>
    <w:rsid w:val="00C37A62"/>
    <w:rsid w:val="00C402BB"/>
    <w:rsid w:val="00C42AF5"/>
    <w:rsid w:val="00C42D5A"/>
    <w:rsid w:val="00C42D6F"/>
    <w:rsid w:val="00C43569"/>
    <w:rsid w:val="00C43F94"/>
    <w:rsid w:val="00C450BE"/>
    <w:rsid w:val="00C4515E"/>
    <w:rsid w:val="00C452C6"/>
    <w:rsid w:val="00C4539D"/>
    <w:rsid w:val="00C45879"/>
    <w:rsid w:val="00C458AC"/>
    <w:rsid w:val="00C45BEC"/>
    <w:rsid w:val="00C45C43"/>
    <w:rsid w:val="00C460F5"/>
    <w:rsid w:val="00C4652B"/>
    <w:rsid w:val="00C4662A"/>
    <w:rsid w:val="00C4727C"/>
    <w:rsid w:val="00C47A78"/>
    <w:rsid w:val="00C47F2E"/>
    <w:rsid w:val="00C507C9"/>
    <w:rsid w:val="00C508B5"/>
    <w:rsid w:val="00C51258"/>
    <w:rsid w:val="00C52126"/>
    <w:rsid w:val="00C5243A"/>
    <w:rsid w:val="00C52735"/>
    <w:rsid w:val="00C52CA4"/>
    <w:rsid w:val="00C532AC"/>
    <w:rsid w:val="00C53DB8"/>
    <w:rsid w:val="00C5442E"/>
    <w:rsid w:val="00C54BE2"/>
    <w:rsid w:val="00C54BEB"/>
    <w:rsid w:val="00C5571D"/>
    <w:rsid w:val="00C55890"/>
    <w:rsid w:val="00C55BFC"/>
    <w:rsid w:val="00C55D04"/>
    <w:rsid w:val="00C564AE"/>
    <w:rsid w:val="00C56631"/>
    <w:rsid w:val="00C56888"/>
    <w:rsid w:val="00C57368"/>
    <w:rsid w:val="00C57722"/>
    <w:rsid w:val="00C57C0F"/>
    <w:rsid w:val="00C604D9"/>
    <w:rsid w:val="00C60DF2"/>
    <w:rsid w:val="00C610DC"/>
    <w:rsid w:val="00C613E6"/>
    <w:rsid w:val="00C6151A"/>
    <w:rsid w:val="00C61C41"/>
    <w:rsid w:val="00C61E9D"/>
    <w:rsid w:val="00C62846"/>
    <w:rsid w:val="00C6290F"/>
    <w:rsid w:val="00C63735"/>
    <w:rsid w:val="00C63C1A"/>
    <w:rsid w:val="00C643BE"/>
    <w:rsid w:val="00C64816"/>
    <w:rsid w:val="00C649AB"/>
    <w:rsid w:val="00C64A75"/>
    <w:rsid w:val="00C65286"/>
    <w:rsid w:val="00C671F5"/>
    <w:rsid w:val="00C673DC"/>
    <w:rsid w:val="00C67430"/>
    <w:rsid w:val="00C67B92"/>
    <w:rsid w:val="00C67CAF"/>
    <w:rsid w:val="00C70773"/>
    <w:rsid w:val="00C70A6E"/>
    <w:rsid w:val="00C716CA"/>
    <w:rsid w:val="00C716ED"/>
    <w:rsid w:val="00C71746"/>
    <w:rsid w:val="00C718DA"/>
    <w:rsid w:val="00C72134"/>
    <w:rsid w:val="00C729E4"/>
    <w:rsid w:val="00C72D01"/>
    <w:rsid w:val="00C73166"/>
    <w:rsid w:val="00C73295"/>
    <w:rsid w:val="00C73C42"/>
    <w:rsid w:val="00C741D6"/>
    <w:rsid w:val="00C74835"/>
    <w:rsid w:val="00C7493C"/>
    <w:rsid w:val="00C74D38"/>
    <w:rsid w:val="00C76AB6"/>
    <w:rsid w:val="00C76F80"/>
    <w:rsid w:val="00C773B5"/>
    <w:rsid w:val="00C774D3"/>
    <w:rsid w:val="00C77B45"/>
    <w:rsid w:val="00C8001A"/>
    <w:rsid w:val="00C8022C"/>
    <w:rsid w:val="00C80275"/>
    <w:rsid w:val="00C8027C"/>
    <w:rsid w:val="00C806E9"/>
    <w:rsid w:val="00C809B9"/>
    <w:rsid w:val="00C80D7A"/>
    <w:rsid w:val="00C813A6"/>
    <w:rsid w:val="00C81A88"/>
    <w:rsid w:val="00C81D4B"/>
    <w:rsid w:val="00C82EA2"/>
    <w:rsid w:val="00C82F81"/>
    <w:rsid w:val="00C83013"/>
    <w:rsid w:val="00C837A9"/>
    <w:rsid w:val="00C83F4F"/>
    <w:rsid w:val="00C840E2"/>
    <w:rsid w:val="00C84DC4"/>
    <w:rsid w:val="00C8516F"/>
    <w:rsid w:val="00C854A8"/>
    <w:rsid w:val="00C85747"/>
    <w:rsid w:val="00C85755"/>
    <w:rsid w:val="00C85FCC"/>
    <w:rsid w:val="00C860CA"/>
    <w:rsid w:val="00C86957"/>
    <w:rsid w:val="00C879B9"/>
    <w:rsid w:val="00C87B98"/>
    <w:rsid w:val="00C90584"/>
    <w:rsid w:val="00C9068B"/>
    <w:rsid w:val="00C90C19"/>
    <w:rsid w:val="00C90F2C"/>
    <w:rsid w:val="00C9106D"/>
    <w:rsid w:val="00C9170E"/>
    <w:rsid w:val="00C9175E"/>
    <w:rsid w:val="00C9193B"/>
    <w:rsid w:val="00C91AAF"/>
    <w:rsid w:val="00C91DDE"/>
    <w:rsid w:val="00C92086"/>
    <w:rsid w:val="00C923EB"/>
    <w:rsid w:val="00C92420"/>
    <w:rsid w:val="00C92C21"/>
    <w:rsid w:val="00C93080"/>
    <w:rsid w:val="00C930D7"/>
    <w:rsid w:val="00C933D6"/>
    <w:rsid w:val="00C950C5"/>
    <w:rsid w:val="00C95985"/>
    <w:rsid w:val="00C95CA0"/>
    <w:rsid w:val="00C95DEA"/>
    <w:rsid w:val="00C95E7A"/>
    <w:rsid w:val="00C95F4A"/>
    <w:rsid w:val="00C96767"/>
    <w:rsid w:val="00C96D55"/>
    <w:rsid w:val="00CA115B"/>
    <w:rsid w:val="00CA15C4"/>
    <w:rsid w:val="00CA18DA"/>
    <w:rsid w:val="00CA19E5"/>
    <w:rsid w:val="00CA1F55"/>
    <w:rsid w:val="00CA2621"/>
    <w:rsid w:val="00CA29DA"/>
    <w:rsid w:val="00CA2BC4"/>
    <w:rsid w:val="00CA2ED0"/>
    <w:rsid w:val="00CA2FAB"/>
    <w:rsid w:val="00CA3678"/>
    <w:rsid w:val="00CA48F6"/>
    <w:rsid w:val="00CA4B2A"/>
    <w:rsid w:val="00CA4DF7"/>
    <w:rsid w:val="00CA50A6"/>
    <w:rsid w:val="00CA5422"/>
    <w:rsid w:val="00CA5814"/>
    <w:rsid w:val="00CA6843"/>
    <w:rsid w:val="00CA7256"/>
    <w:rsid w:val="00CA773D"/>
    <w:rsid w:val="00CA7AF9"/>
    <w:rsid w:val="00CA7E34"/>
    <w:rsid w:val="00CB0F97"/>
    <w:rsid w:val="00CB11E0"/>
    <w:rsid w:val="00CB1EF9"/>
    <w:rsid w:val="00CB218F"/>
    <w:rsid w:val="00CB270C"/>
    <w:rsid w:val="00CB29BD"/>
    <w:rsid w:val="00CB2C83"/>
    <w:rsid w:val="00CB2E01"/>
    <w:rsid w:val="00CB2F1D"/>
    <w:rsid w:val="00CB3046"/>
    <w:rsid w:val="00CB32BC"/>
    <w:rsid w:val="00CB33D7"/>
    <w:rsid w:val="00CB34E0"/>
    <w:rsid w:val="00CB3714"/>
    <w:rsid w:val="00CB3C07"/>
    <w:rsid w:val="00CB465D"/>
    <w:rsid w:val="00CB4877"/>
    <w:rsid w:val="00CB49C3"/>
    <w:rsid w:val="00CB4BC2"/>
    <w:rsid w:val="00CB4DE2"/>
    <w:rsid w:val="00CB59C1"/>
    <w:rsid w:val="00CB5DBC"/>
    <w:rsid w:val="00CB6B90"/>
    <w:rsid w:val="00CC004A"/>
    <w:rsid w:val="00CC04C2"/>
    <w:rsid w:val="00CC184A"/>
    <w:rsid w:val="00CC1B29"/>
    <w:rsid w:val="00CC1B51"/>
    <w:rsid w:val="00CC1C4B"/>
    <w:rsid w:val="00CC2EF9"/>
    <w:rsid w:val="00CC353C"/>
    <w:rsid w:val="00CC3994"/>
    <w:rsid w:val="00CC4700"/>
    <w:rsid w:val="00CC475F"/>
    <w:rsid w:val="00CC4AF0"/>
    <w:rsid w:val="00CC5E01"/>
    <w:rsid w:val="00CC5E73"/>
    <w:rsid w:val="00CC6082"/>
    <w:rsid w:val="00CC6931"/>
    <w:rsid w:val="00CC6C6E"/>
    <w:rsid w:val="00CC76E6"/>
    <w:rsid w:val="00CC7745"/>
    <w:rsid w:val="00CC7ACA"/>
    <w:rsid w:val="00CC7FD1"/>
    <w:rsid w:val="00CC7FFB"/>
    <w:rsid w:val="00CD01E6"/>
    <w:rsid w:val="00CD05C8"/>
    <w:rsid w:val="00CD06E0"/>
    <w:rsid w:val="00CD06F2"/>
    <w:rsid w:val="00CD088E"/>
    <w:rsid w:val="00CD0BDE"/>
    <w:rsid w:val="00CD1A92"/>
    <w:rsid w:val="00CD1F55"/>
    <w:rsid w:val="00CD2A0A"/>
    <w:rsid w:val="00CD2D07"/>
    <w:rsid w:val="00CD3175"/>
    <w:rsid w:val="00CD603A"/>
    <w:rsid w:val="00CD6648"/>
    <w:rsid w:val="00CD69CD"/>
    <w:rsid w:val="00CD6A23"/>
    <w:rsid w:val="00CD6ED2"/>
    <w:rsid w:val="00CD708A"/>
    <w:rsid w:val="00CD70C4"/>
    <w:rsid w:val="00CE0594"/>
    <w:rsid w:val="00CE0A18"/>
    <w:rsid w:val="00CE0C13"/>
    <w:rsid w:val="00CE0ECC"/>
    <w:rsid w:val="00CE17B7"/>
    <w:rsid w:val="00CE1A22"/>
    <w:rsid w:val="00CE2781"/>
    <w:rsid w:val="00CE2C54"/>
    <w:rsid w:val="00CE3188"/>
    <w:rsid w:val="00CE33DA"/>
    <w:rsid w:val="00CE3BE7"/>
    <w:rsid w:val="00CE3C10"/>
    <w:rsid w:val="00CE42FC"/>
    <w:rsid w:val="00CE5D62"/>
    <w:rsid w:val="00CE6634"/>
    <w:rsid w:val="00CE66B1"/>
    <w:rsid w:val="00CE6908"/>
    <w:rsid w:val="00CE696E"/>
    <w:rsid w:val="00CE6EDE"/>
    <w:rsid w:val="00CE7312"/>
    <w:rsid w:val="00CF03BE"/>
    <w:rsid w:val="00CF0BD5"/>
    <w:rsid w:val="00CF0E78"/>
    <w:rsid w:val="00CF1529"/>
    <w:rsid w:val="00CF25A7"/>
    <w:rsid w:val="00CF3E21"/>
    <w:rsid w:val="00CF44DE"/>
    <w:rsid w:val="00CF4645"/>
    <w:rsid w:val="00CF50EB"/>
    <w:rsid w:val="00CF5168"/>
    <w:rsid w:val="00CF62BB"/>
    <w:rsid w:val="00CF62D6"/>
    <w:rsid w:val="00CF63B5"/>
    <w:rsid w:val="00CF6607"/>
    <w:rsid w:val="00CF70E3"/>
    <w:rsid w:val="00CF7357"/>
    <w:rsid w:val="00CF7650"/>
    <w:rsid w:val="00CF7811"/>
    <w:rsid w:val="00D00081"/>
    <w:rsid w:val="00D000BE"/>
    <w:rsid w:val="00D00338"/>
    <w:rsid w:val="00D00AD3"/>
    <w:rsid w:val="00D0140B"/>
    <w:rsid w:val="00D01ADB"/>
    <w:rsid w:val="00D01F98"/>
    <w:rsid w:val="00D020B1"/>
    <w:rsid w:val="00D020D2"/>
    <w:rsid w:val="00D0291E"/>
    <w:rsid w:val="00D03931"/>
    <w:rsid w:val="00D045B1"/>
    <w:rsid w:val="00D0472A"/>
    <w:rsid w:val="00D051A3"/>
    <w:rsid w:val="00D0592B"/>
    <w:rsid w:val="00D05A9B"/>
    <w:rsid w:val="00D05F3D"/>
    <w:rsid w:val="00D06F45"/>
    <w:rsid w:val="00D1137A"/>
    <w:rsid w:val="00D1154E"/>
    <w:rsid w:val="00D11810"/>
    <w:rsid w:val="00D11D0F"/>
    <w:rsid w:val="00D12433"/>
    <w:rsid w:val="00D12684"/>
    <w:rsid w:val="00D137D1"/>
    <w:rsid w:val="00D13AF7"/>
    <w:rsid w:val="00D144AE"/>
    <w:rsid w:val="00D149FF"/>
    <w:rsid w:val="00D14BDC"/>
    <w:rsid w:val="00D1547D"/>
    <w:rsid w:val="00D15513"/>
    <w:rsid w:val="00D1557B"/>
    <w:rsid w:val="00D15834"/>
    <w:rsid w:val="00D15D1D"/>
    <w:rsid w:val="00D17273"/>
    <w:rsid w:val="00D174C0"/>
    <w:rsid w:val="00D1793D"/>
    <w:rsid w:val="00D17D34"/>
    <w:rsid w:val="00D17E47"/>
    <w:rsid w:val="00D200E0"/>
    <w:rsid w:val="00D20A32"/>
    <w:rsid w:val="00D20F14"/>
    <w:rsid w:val="00D21252"/>
    <w:rsid w:val="00D2125C"/>
    <w:rsid w:val="00D213F0"/>
    <w:rsid w:val="00D215D5"/>
    <w:rsid w:val="00D21E53"/>
    <w:rsid w:val="00D21F56"/>
    <w:rsid w:val="00D22140"/>
    <w:rsid w:val="00D223DE"/>
    <w:rsid w:val="00D22B49"/>
    <w:rsid w:val="00D23049"/>
    <w:rsid w:val="00D23267"/>
    <w:rsid w:val="00D2335D"/>
    <w:rsid w:val="00D233A3"/>
    <w:rsid w:val="00D237A6"/>
    <w:rsid w:val="00D2389D"/>
    <w:rsid w:val="00D24B5B"/>
    <w:rsid w:val="00D25017"/>
    <w:rsid w:val="00D25335"/>
    <w:rsid w:val="00D25413"/>
    <w:rsid w:val="00D255F3"/>
    <w:rsid w:val="00D259CE"/>
    <w:rsid w:val="00D25C6F"/>
    <w:rsid w:val="00D26107"/>
    <w:rsid w:val="00D2660D"/>
    <w:rsid w:val="00D30130"/>
    <w:rsid w:val="00D3072A"/>
    <w:rsid w:val="00D3096A"/>
    <w:rsid w:val="00D30FC3"/>
    <w:rsid w:val="00D31655"/>
    <w:rsid w:val="00D317C2"/>
    <w:rsid w:val="00D31C90"/>
    <w:rsid w:val="00D31CA3"/>
    <w:rsid w:val="00D32033"/>
    <w:rsid w:val="00D322C4"/>
    <w:rsid w:val="00D32868"/>
    <w:rsid w:val="00D32AEE"/>
    <w:rsid w:val="00D32B0C"/>
    <w:rsid w:val="00D32F1A"/>
    <w:rsid w:val="00D33AFE"/>
    <w:rsid w:val="00D33E12"/>
    <w:rsid w:val="00D34B96"/>
    <w:rsid w:val="00D35BCC"/>
    <w:rsid w:val="00D3603A"/>
    <w:rsid w:val="00D37157"/>
    <w:rsid w:val="00D377E1"/>
    <w:rsid w:val="00D37C16"/>
    <w:rsid w:val="00D40C3D"/>
    <w:rsid w:val="00D41090"/>
    <w:rsid w:val="00D413F6"/>
    <w:rsid w:val="00D41622"/>
    <w:rsid w:val="00D43409"/>
    <w:rsid w:val="00D437E6"/>
    <w:rsid w:val="00D446D5"/>
    <w:rsid w:val="00D44952"/>
    <w:rsid w:val="00D44C3B"/>
    <w:rsid w:val="00D44ECE"/>
    <w:rsid w:val="00D466E0"/>
    <w:rsid w:val="00D46837"/>
    <w:rsid w:val="00D46B21"/>
    <w:rsid w:val="00D46B4C"/>
    <w:rsid w:val="00D46E6D"/>
    <w:rsid w:val="00D47B5E"/>
    <w:rsid w:val="00D47DB7"/>
    <w:rsid w:val="00D500FB"/>
    <w:rsid w:val="00D504D2"/>
    <w:rsid w:val="00D505A1"/>
    <w:rsid w:val="00D507C5"/>
    <w:rsid w:val="00D508D4"/>
    <w:rsid w:val="00D509FD"/>
    <w:rsid w:val="00D5167C"/>
    <w:rsid w:val="00D51CAC"/>
    <w:rsid w:val="00D51DA3"/>
    <w:rsid w:val="00D52321"/>
    <w:rsid w:val="00D5234E"/>
    <w:rsid w:val="00D52DEF"/>
    <w:rsid w:val="00D54113"/>
    <w:rsid w:val="00D543F6"/>
    <w:rsid w:val="00D54D07"/>
    <w:rsid w:val="00D54D9D"/>
    <w:rsid w:val="00D54EBA"/>
    <w:rsid w:val="00D55157"/>
    <w:rsid w:val="00D5584B"/>
    <w:rsid w:val="00D55955"/>
    <w:rsid w:val="00D56017"/>
    <w:rsid w:val="00D57626"/>
    <w:rsid w:val="00D60117"/>
    <w:rsid w:val="00D60908"/>
    <w:rsid w:val="00D6180A"/>
    <w:rsid w:val="00D61C93"/>
    <w:rsid w:val="00D61CFF"/>
    <w:rsid w:val="00D61E64"/>
    <w:rsid w:val="00D623D7"/>
    <w:rsid w:val="00D62CFD"/>
    <w:rsid w:val="00D633F2"/>
    <w:rsid w:val="00D6360C"/>
    <w:rsid w:val="00D63992"/>
    <w:rsid w:val="00D64714"/>
    <w:rsid w:val="00D64DAB"/>
    <w:rsid w:val="00D66381"/>
    <w:rsid w:val="00D66523"/>
    <w:rsid w:val="00D66BC4"/>
    <w:rsid w:val="00D66DB4"/>
    <w:rsid w:val="00D66DFB"/>
    <w:rsid w:val="00D67393"/>
    <w:rsid w:val="00D678F8"/>
    <w:rsid w:val="00D6796A"/>
    <w:rsid w:val="00D67E08"/>
    <w:rsid w:val="00D7032C"/>
    <w:rsid w:val="00D7067B"/>
    <w:rsid w:val="00D70C48"/>
    <w:rsid w:val="00D712EC"/>
    <w:rsid w:val="00D71305"/>
    <w:rsid w:val="00D7175C"/>
    <w:rsid w:val="00D719AF"/>
    <w:rsid w:val="00D71D0D"/>
    <w:rsid w:val="00D72B2E"/>
    <w:rsid w:val="00D72BCF"/>
    <w:rsid w:val="00D736BC"/>
    <w:rsid w:val="00D74078"/>
    <w:rsid w:val="00D7440F"/>
    <w:rsid w:val="00D747E2"/>
    <w:rsid w:val="00D74B6B"/>
    <w:rsid w:val="00D758E2"/>
    <w:rsid w:val="00D75B41"/>
    <w:rsid w:val="00D760A8"/>
    <w:rsid w:val="00D7688A"/>
    <w:rsid w:val="00D76CB8"/>
    <w:rsid w:val="00D771D9"/>
    <w:rsid w:val="00D77810"/>
    <w:rsid w:val="00D77A26"/>
    <w:rsid w:val="00D77F56"/>
    <w:rsid w:val="00D80133"/>
    <w:rsid w:val="00D8026C"/>
    <w:rsid w:val="00D803F6"/>
    <w:rsid w:val="00D809CE"/>
    <w:rsid w:val="00D80C65"/>
    <w:rsid w:val="00D80D59"/>
    <w:rsid w:val="00D82049"/>
    <w:rsid w:val="00D824CD"/>
    <w:rsid w:val="00D82BFC"/>
    <w:rsid w:val="00D833EA"/>
    <w:rsid w:val="00D83A0B"/>
    <w:rsid w:val="00D84070"/>
    <w:rsid w:val="00D8495E"/>
    <w:rsid w:val="00D84BEE"/>
    <w:rsid w:val="00D850C6"/>
    <w:rsid w:val="00D85217"/>
    <w:rsid w:val="00D8524F"/>
    <w:rsid w:val="00D8547B"/>
    <w:rsid w:val="00D854C0"/>
    <w:rsid w:val="00D85CC7"/>
    <w:rsid w:val="00D866A6"/>
    <w:rsid w:val="00D87159"/>
    <w:rsid w:val="00D87A74"/>
    <w:rsid w:val="00D90062"/>
    <w:rsid w:val="00D9074A"/>
    <w:rsid w:val="00D9086E"/>
    <w:rsid w:val="00D9097D"/>
    <w:rsid w:val="00D90E3D"/>
    <w:rsid w:val="00D915C9"/>
    <w:rsid w:val="00D92C90"/>
    <w:rsid w:val="00D92ECF"/>
    <w:rsid w:val="00D936D3"/>
    <w:rsid w:val="00D9417C"/>
    <w:rsid w:val="00D94352"/>
    <w:rsid w:val="00D949C7"/>
    <w:rsid w:val="00D94E69"/>
    <w:rsid w:val="00D952E4"/>
    <w:rsid w:val="00D95B22"/>
    <w:rsid w:val="00D96764"/>
    <w:rsid w:val="00D968A0"/>
    <w:rsid w:val="00D969B1"/>
    <w:rsid w:val="00D96B22"/>
    <w:rsid w:val="00D96F18"/>
    <w:rsid w:val="00D970C5"/>
    <w:rsid w:val="00DA0DB5"/>
    <w:rsid w:val="00DA1741"/>
    <w:rsid w:val="00DA2360"/>
    <w:rsid w:val="00DA2A0B"/>
    <w:rsid w:val="00DA31B5"/>
    <w:rsid w:val="00DA32E6"/>
    <w:rsid w:val="00DA32F7"/>
    <w:rsid w:val="00DA33D0"/>
    <w:rsid w:val="00DA5535"/>
    <w:rsid w:val="00DA5DD4"/>
    <w:rsid w:val="00DA678A"/>
    <w:rsid w:val="00DA6891"/>
    <w:rsid w:val="00DA6E41"/>
    <w:rsid w:val="00DA7113"/>
    <w:rsid w:val="00DA7B9F"/>
    <w:rsid w:val="00DA7F00"/>
    <w:rsid w:val="00DB215C"/>
    <w:rsid w:val="00DB227D"/>
    <w:rsid w:val="00DB2390"/>
    <w:rsid w:val="00DB2997"/>
    <w:rsid w:val="00DB30C8"/>
    <w:rsid w:val="00DB3CF0"/>
    <w:rsid w:val="00DB41D7"/>
    <w:rsid w:val="00DB4516"/>
    <w:rsid w:val="00DB4EEB"/>
    <w:rsid w:val="00DB56D2"/>
    <w:rsid w:val="00DB64B5"/>
    <w:rsid w:val="00DB6D92"/>
    <w:rsid w:val="00DB7520"/>
    <w:rsid w:val="00DB7CFB"/>
    <w:rsid w:val="00DC0021"/>
    <w:rsid w:val="00DC0462"/>
    <w:rsid w:val="00DC099F"/>
    <w:rsid w:val="00DC0A8A"/>
    <w:rsid w:val="00DC0CBC"/>
    <w:rsid w:val="00DC13B7"/>
    <w:rsid w:val="00DC1650"/>
    <w:rsid w:val="00DC1A2A"/>
    <w:rsid w:val="00DC1F5B"/>
    <w:rsid w:val="00DC30C8"/>
    <w:rsid w:val="00DC30E6"/>
    <w:rsid w:val="00DC32FA"/>
    <w:rsid w:val="00DC57BD"/>
    <w:rsid w:val="00DC6033"/>
    <w:rsid w:val="00DC6789"/>
    <w:rsid w:val="00DC67AC"/>
    <w:rsid w:val="00DC67CF"/>
    <w:rsid w:val="00DC6BA7"/>
    <w:rsid w:val="00DC6D5F"/>
    <w:rsid w:val="00DC7498"/>
    <w:rsid w:val="00DC7503"/>
    <w:rsid w:val="00DC7B6E"/>
    <w:rsid w:val="00DD058C"/>
    <w:rsid w:val="00DD0B00"/>
    <w:rsid w:val="00DD1F68"/>
    <w:rsid w:val="00DD273D"/>
    <w:rsid w:val="00DD2BF8"/>
    <w:rsid w:val="00DD350D"/>
    <w:rsid w:val="00DD3B19"/>
    <w:rsid w:val="00DD4216"/>
    <w:rsid w:val="00DD46F9"/>
    <w:rsid w:val="00DD4E92"/>
    <w:rsid w:val="00DD4F6E"/>
    <w:rsid w:val="00DD50DD"/>
    <w:rsid w:val="00DD53A5"/>
    <w:rsid w:val="00DD55BE"/>
    <w:rsid w:val="00DD5710"/>
    <w:rsid w:val="00DD5AE1"/>
    <w:rsid w:val="00DD697C"/>
    <w:rsid w:val="00DD7719"/>
    <w:rsid w:val="00DE11B5"/>
    <w:rsid w:val="00DE151B"/>
    <w:rsid w:val="00DE19AA"/>
    <w:rsid w:val="00DE1DE3"/>
    <w:rsid w:val="00DE1E70"/>
    <w:rsid w:val="00DE1F2B"/>
    <w:rsid w:val="00DE274C"/>
    <w:rsid w:val="00DE281C"/>
    <w:rsid w:val="00DE287D"/>
    <w:rsid w:val="00DE2A8B"/>
    <w:rsid w:val="00DE3926"/>
    <w:rsid w:val="00DE3A97"/>
    <w:rsid w:val="00DE3BDC"/>
    <w:rsid w:val="00DE4090"/>
    <w:rsid w:val="00DE4A17"/>
    <w:rsid w:val="00DE5003"/>
    <w:rsid w:val="00DE569D"/>
    <w:rsid w:val="00DE5871"/>
    <w:rsid w:val="00DE59CD"/>
    <w:rsid w:val="00DE60A2"/>
    <w:rsid w:val="00DE6CB7"/>
    <w:rsid w:val="00DE6EF7"/>
    <w:rsid w:val="00DE70AC"/>
    <w:rsid w:val="00DE71D1"/>
    <w:rsid w:val="00DE7727"/>
    <w:rsid w:val="00DE7BD8"/>
    <w:rsid w:val="00DE7D8F"/>
    <w:rsid w:val="00DF0DB6"/>
    <w:rsid w:val="00DF0F90"/>
    <w:rsid w:val="00DF1383"/>
    <w:rsid w:val="00DF1802"/>
    <w:rsid w:val="00DF1C1E"/>
    <w:rsid w:val="00DF1DB0"/>
    <w:rsid w:val="00DF215B"/>
    <w:rsid w:val="00DF2A1A"/>
    <w:rsid w:val="00DF33AB"/>
    <w:rsid w:val="00DF376A"/>
    <w:rsid w:val="00DF4239"/>
    <w:rsid w:val="00DF5070"/>
    <w:rsid w:val="00DF5430"/>
    <w:rsid w:val="00DF59CB"/>
    <w:rsid w:val="00DF6AD8"/>
    <w:rsid w:val="00DF6B48"/>
    <w:rsid w:val="00DF6C71"/>
    <w:rsid w:val="00DF6CB6"/>
    <w:rsid w:val="00DF7BAE"/>
    <w:rsid w:val="00E0095F"/>
    <w:rsid w:val="00E012AE"/>
    <w:rsid w:val="00E01377"/>
    <w:rsid w:val="00E017DB"/>
    <w:rsid w:val="00E01A67"/>
    <w:rsid w:val="00E01F95"/>
    <w:rsid w:val="00E02148"/>
    <w:rsid w:val="00E028EE"/>
    <w:rsid w:val="00E03442"/>
    <w:rsid w:val="00E03634"/>
    <w:rsid w:val="00E03A59"/>
    <w:rsid w:val="00E03A6C"/>
    <w:rsid w:val="00E03EB1"/>
    <w:rsid w:val="00E04899"/>
    <w:rsid w:val="00E04FAA"/>
    <w:rsid w:val="00E0510C"/>
    <w:rsid w:val="00E056A3"/>
    <w:rsid w:val="00E0592E"/>
    <w:rsid w:val="00E05EE4"/>
    <w:rsid w:val="00E062B7"/>
    <w:rsid w:val="00E06BF2"/>
    <w:rsid w:val="00E06E71"/>
    <w:rsid w:val="00E10018"/>
    <w:rsid w:val="00E10F6B"/>
    <w:rsid w:val="00E119DC"/>
    <w:rsid w:val="00E11EBF"/>
    <w:rsid w:val="00E11FC2"/>
    <w:rsid w:val="00E12046"/>
    <w:rsid w:val="00E124A3"/>
    <w:rsid w:val="00E12850"/>
    <w:rsid w:val="00E1298B"/>
    <w:rsid w:val="00E12F74"/>
    <w:rsid w:val="00E13520"/>
    <w:rsid w:val="00E139CA"/>
    <w:rsid w:val="00E150D7"/>
    <w:rsid w:val="00E1512C"/>
    <w:rsid w:val="00E15288"/>
    <w:rsid w:val="00E15C46"/>
    <w:rsid w:val="00E166A8"/>
    <w:rsid w:val="00E1694B"/>
    <w:rsid w:val="00E16BCC"/>
    <w:rsid w:val="00E16F1D"/>
    <w:rsid w:val="00E17FF9"/>
    <w:rsid w:val="00E214EB"/>
    <w:rsid w:val="00E21AF4"/>
    <w:rsid w:val="00E2242D"/>
    <w:rsid w:val="00E2258E"/>
    <w:rsid w:val="00E22E86"/>
    <w:rsid w:val="00E231E6"/>
    <w:rsid w:val="00E232BC"/>
    <w:rsid w:val="00E234D2"/>
    <w:rsid w:val="00E23C31"/>
    <w:rsid w:val="00E23ECC"/>
    <w:rsid w:val="00E24493"/>
    <w:rsid w:val="00E247D2"/>
    <w:rsid w:val="00E24871"/>
    <w:rsid w:val="00E24B11"/>
    <w:rsid w:val="00E25882"/>
    <w:rsid w:val="00E25BB1"/>
    <w:rsid w:val="00E25FF8"/>
    <w:rsid w:val="00E2692B"/>
    <w:rsid w:val="00E27346"/>
    <w:rsid w:val="00E27B32"/>
    <w:rsid w:val="00E30D80"/>
    <w:rsid w:val="00E3131F"/>
    <w:rsid w:val="00E319C5"/>
    <w:rsid w:val="00E31B55"/>
    <w:rsid w:val="00E32481"/>
    <w:rsid w:val="00E324CC"/>
    <w:rsid w:val="00E33BD8"/>
    <w:rsid w:val="00E33E13"/>
    <w:rsid w:val="00E3422A"/>
    <w:rsid w:val="00E34407"/>
    <w:rsid w:val="00E3467F"/>
    <w:rsid w:val="00E3571A"/>
    <w:rsid w:val="00E35AC3"/>
    <w:rsid w:val="00E36FE3"/>
    <w:rsid w:val="00E3789E"/>
    <w:rsid w:val="00E37CEB"/>
    <w:rsid w:val="00E407CF"/>
    <w:rsid w:val="00E4082D"/>
    <w:rsid w:val="00E409FE"/>
    <w:rsid w:val="00E413B8"/>
    <w:rsid w:val="00E41CD1"/>
    <w:rsid w:val="00E42AC9"/>
    <w:rsid w:val="00E4335E"/>
    <w:rsid w:val="00E43D94"/>
    <w:rsid w:val="00E43E46"/>
    <w:rsid w:val="00E4440F"/>
    <w:rsid w:val="00E4492C"/>
    <w:rsid w:val="00E454D5"/>
    <w:rsid w:val="00E4553C"/>
    <w:rsid w:val="00E463D3"/>
    <w:rsid w:val="00E46E56"/>
    <w:rsid w:val="00E46FA2"/>
    <w:rsid w:val="00E4729B"/>
    <w:rsid w:val="00E474B0"/>
    <w:rsid w:val="00E47690"/>
    <w:rsid w:val="00E476AB"/>
    <w:rsid w:val="00E477DC"/>
    <w:rsid w:val="00E50776"/>
    <w:rsid w:val="00E51315"/>
    <w:rsid w:val="00E51340"/>
    <w:rsid w:val="00E513E4"/>
    <w:rsid w:val="00E51F52"/>
    <w:rsid w:val="00E52060"/>
    <w:rsid w:val="00E52089"/>
    <w:rsid w:val="00E52205"/>
    <w:rsid w:val="00E53240"/>
    <w:rsid w:val="00E53AA2"/>
    <w:rsid w:val="00E53C77"/>
    <w:rsid w:val="00E53F46"/>
    <w:rsid w:val="00E54249"/>
    <w:rsid w:val="00E54B20"/>
    <w:rsid w:val="00E54C87"/>
    <w:rsid w:val="00E54D81"/>
    <w:rsid w:val="00E54F09"/>
    <w:rsid w:val="00E5504D"/>
    <w:rsid w:val="00E556F1"/>
    <w:rsid w:val="00E564AD"/>
    <w:rsid w:val="00E567F1"/>
    <w:rsid w:val="00E5717E"/>
    <w:rsid w:val="00E574B5"/>
    <w:rsid w:val="00E57526"/>
    <w:rsid w:val="00E57A1B"/>
    <w:rsid w:val="00E57D7C"/>
    <w:rsid w:val="00E6025E"/>
    <w:rsid w:val="00E60587"/>
    <w:rsid w:val="00E61475"/>
    <w:rsid w:val="00E61597"/>
    <w:rsid w:val="00E61C2A"/>
    <w:rsid w:val="00E629CC"/>
    <w:rsid w:val="00E6322F"/>
    <w:rsid w:val="00E643A6"/>
    <w:rsid w:val="00E6498A"/>
    <w:rsid w:val="00E64B57"/>
    <w:rsid w:val="00E6530F"/>
    <w:rsid w:val="00E655FF"/>
    <w:rsid w:val="00E65812"/>
    <w:rsid w:val="00E659D4"/>
    <w:rsid w:val="00E65E14"/>
    <w:rsid w:val="00E66957"/>
    <w:rsid w:val="00E66FEF"/>
    <w:rsid w:val="00E67299"/>
    <w:rsid w:val="00E67327"/>
    <w:rsid w:val="00E673C4"/>
    <w:rsid w:val="00E67432"/>
    <w:rsid w:val="00E67AB5"/>
    <w:rsid w:val="00E67D48"/>
    <w:rsid w:val="00E70CD7"/>
    <w:rsid w:val="00E7117B"/>
    <w:rsid w:val="00E71C79"/>
    <w:rsid w:val="00E71FE9"/>
    <w:rsid w:val="00E725F7"/>
    <w:rsid w:val="00E72BAD"/>
    <w:rsid w:val="00E7382B"/>
    <w:rsid w:val="00E73AA2"/>
    <w:rsid w:val="00E73D4E"/>
    <w:rsid w:val="00E742DB"/>
    <w:rsid w:val="00E74E22"/>
    <w:rsid w:val="00E7553B"/>
    <w:rsid w:val="00E75864"/>
    <w:rsid w:val="00E75CB3"/>
    <w:rsid w:val="00E76737"/>
    <w:rsid w:val="00E768D1"/>
    <w:rsid w:val="00E76C73"/>
    <w:rsid w:val="00E77638"/>
    <w:rsid w:val="00E7773E"/>
    <w:rsid w:val="00E779EF"/>
    <w:rsid w:val="00E77E97"/>
    <w:rsid w:val="00E8010E"/>
    <w:rsid w:val="00E80A2E"/>
    <w:rsid w:val="00E80FB6"/>
    <w:rsid w:val="00E8126E"/>
    <w:rsid w:val="00E814A3"/>
    <w:rsid w:val="00E81876"/>
    <w:rsid w:val="00E825E5"/>
    <w:rsid w:val="00E82653"/>
    <w:rsid w:val="00E82793"/>
    <w:rsid w:val="00E836AC"/>
    <w:rsid w:val="00E84310"/>
    <w:rsid w:val="00E849D4"/>
    <w:rsid w:val="00E8518E"/>
    <w:rsid w:val="00E85303"/>
    <w:rsid w:val="00E855A7"/>
    <w:rsid w:val="00E857D6"/>
    <w:rsid w:val="00E85A4E"/>
    <w:rsid w:val="00E85C54"/>
    <w:rsid w:val="00E8639E"/>
    <w:rsid w:val="00E865C7"/>
    <w:rsid w:val="00E86828"/>
    <w:rsid w:val="00E86925"/>
    <w:rsid w:val="00E87423"/>
    <w:rsid w:val="00E901C9"/>
    <w:rsid w:val="00E903BD"/>
    <w:rsid w:val="00E908FA"/>
    <w:rsid w:val="00E90BB2"/>
    <w:rsid w:val="00E90E13"/>
    <w:rsid w:val="00E911EE"/>
    <w:rsid w:val="00E916E8"/>
    <w:rsid w:val="00E91823"/>
    <w:rsid w:val="00E91A08"/>
    <w:rsid w:val="00E91C6C"/>
    <w:rsid w:val="00E922A3"/>
    <w:rsid w:val="00E9353B"/>
    <w:rsid w:val="00E9370F"/>
    <w:rsid w:val="00E93927"/>
    <w:rsid w:val="00E93A8C"/>
    <w:rsid w:val="00E9455B"/>
    <w:rsid w:val="00E94EA3"/>
    <w:rsid w:val="00E9520A"/>
    <w:rsid w:val="00E95312"/>
    <w:rsid w:val="00E9549C"/>
    <w:rsid w:val="00E956DA"/>
    <w:rsid w:val="00E95900"/>
    <w:rsid w:val="00E9713D"/>
    <w:rsid w:val="00E973A9"/>
    <w:rsid w:val="00EA0845"/>
    <w:rsid w:val="00EA1B38"/>
    <w:rsid w:val="00EA1D7C"/>
    <w:rsid w:val="00EA1E83"/>
    <w:rsid w:val="00EA1ED3"/>
    <w:rsid w:val="00EA1EEB"/>
    <w:rsid w:val="00EA1FBE"/>
    <w:rsid w:val="00EA251F"/>
    <w:rsid w:val="00EA2E48"/>
    <w:rsid w:val="00EA4152"/>
    <w:rsid w:val="00EA41B7"/>
    <w:rsid w:val="00EA5EDE"/>
    <w:rsid w:val="00EA6A65"/>
    <w:rsid w:val="00EA6D06"/>
    <w:rsid w:val="00EA7F43"/>
    <w:rsid w:val="00EB0617"/>
    <w:rsid w:val="00EB08DC"/>
    <w:rsid w:val="00EB0E51"/>
    <w:rsid w:val="00EB1590"/>
    <w:rsid w:val="00EB15A9"/>
    <w:rsid w:val="00EB1D4E"/>
    <w:rsid w:val="00EB2633"/>
    <w:rsid w:val="00EB2D78"/>
    <w:rsid w:val="00EB2E95"/>
    <w:rsid w:val="00EB30DF"/>
    <w:rsid w:val="00EB3BD5"/>
    <w:rsid w:val="00EB4128"/>
    <w:rsid w:val="00EB459B"/>
    <w:rsid w:val="00EB4CC3"/>
    <w:rsid w:val="00EB5014"/>
    <w:rsid w:val="00EB52E7"/>
    <w:rsid w:val="00EB54CE"/>
    <w:rsid w:val="00EB5621"/>
    <w:rsid w:val="00EB5719"/>
    <w:rsid w:val="00EB587A"/>
    <w:rsid w:val="00EB63D8"/>
    <w:rsid w:val="00EB6778"/>
    <w:rsid w:val="00EB709F"/>
    <w:rsid w:val="00EB799D"/>
    <w:rsid w:val="00EB7C89"/>
    <w:rsid w:val="00EB7FA8"/>
    <w:rsid w:val="00EC030B"/>
    <w:rsid w:val="00EC04BF"/>
    <w:rsid w:val="00EC0520"/>
    <w:rsid w:val="00EC0632"/>
    <w:rsid w:val="00EC06BC"/>
    <w:rsid w:val="00EC1A1F"/>
    <w:rsid w:val="00EC20C1"/>
    <w:rsid w:val="00EC306B"/>
    <w:rsid w:val="00EC3290"/>
    <w:rsid w:val="00EC355E"/>
    <w:rsid w:val="00EC3CF8"/>
    <w:rsid w:val="00EC4144"/>
    <w:rsid w:val="00EC51E4"/>
    <w:rsid w:val="00EC5392"/>
    <w:rsid w:val="00EC586C"/>
    <w:rsid w:val="00EC660D"/>
    <w:rsid w:val="00EC7276"/>
    <w:rsid w:val="00EC7C1B"/>
    <w:rsid w:val="00EC7C83"/>
    <w:rsid w:val="00EC7EF3"/>
    <w:rsid w:val="00ED00C2"/>
    <w:rsid w:val="00ED0E9A"/>
    <w:rsid w:val="00ED17A9"/>
    <w:rsid w:val="00ED2255"/>
    <w:rsid w:val="00ED26F4"/>
    <w:rsid w:val="00ED3722"/>
    <w:rsid w:val="00ED380E"/>
    <w:rsid w:val="00ED3E68"/>
    <w:rsid w:val="00ED5106"/>
    <w:rsid w:val="00ED58D4"/>
    <w:rsid w:val="00ED5D30"/>
    <w:rsid w:val="00ED5EE4"/>
    <w:rsid w:val="00ED61F1"/>
    <w:rsid w:val="00ED7601"/>
    <w:rsid w:val="00EE1017"/>
    <w:rsid w:val="00EE1449"/>
    <w:rsid w:val="00EE1F8A"/>
    <w:rsid w:val="00EE21FF"/>
    <w:rsid w:val="00EE24C6"/>
    <w:rsid w:val="00EE2CA4"/>
    <w:rsid w:val="00EE30F0"/>
    <w:rsid w:val="00EE33F2"/>
    <w:rsid w:val="00EE35DE"/>
    <w:rsid w:val="00EE36BD"/>
    <w:rsid w:val="00EE39D6"/>
    <w:rsid w:val="00EE41D1"/>
    <w:rsid w:val="00EE4A13"/>
    <w:rsid w:val="00EE4C6F"/>
    <w:rsid w:val="00EE4CB7"/>
    <w:rsid w:val="00EE5372"/>
    <w:rsid w:val="00EE545C"/>
    <w:rsid w:val="00EE5C23"/>
    <w:rsid w:val="00EE678D"/>
    <w:rsid w:val="00EE6E40"/>
    <w:rsid w:val="00EE7D34"/>
    <w:rsid w:val="00EE7D43"/>
    <w:rsid w:val="00EE7E13"/>
    <w:rsid w:val="00EF0367"/>
    <w:rsid w:val="00EF0504"/>
    <w:rsid w:val="00EF05BA"/>
    <w:rsid w:val="00EF0929"/>
    <w:rsid w:val="00EF137B"/>
    <w:rsid w:val="00EF1683"/>
    <w:rsid w:val="00EF18DD"/>
    <w:rsid w:val="00EF1A67"/>
    <w:rsid w:val="00EF1C97"/>
    <w:rsid w:val="00EF20B0"/>
    <w:rsid w:val="00EF2310"/>
    <w:rsid w:val="00EF236D"/>
    <w:rsid w:val="00EF23F5"/>
    <w:rsid w:val="00EF2E8F"/>
    <w:rsid w:val="00EF35A5"/>
    <w:rsid w:val="00EF3853"/>
    <w:rsid w:val="00EF3965"/>
    <w:rsid w:val="00EF3F79"/>
    <w:rsid w:val="00EF41E4"/>
    <w:rsid w:val="00EF4764"/>
    <w:rsid w:val="00EF4804"/>
    <w:rsid w:val="00EF63F4"/>
    <w:rsid w:val="00EF6560"/>
    <w:rsid w:val="00EF74E7"/>
    <w:rsid w:val="00EF7685"/>
    <w:rsid w:val="00EF78F0"/>
    <w:rsid w:val="00EF7920"/>
    <w:rsid w:val="00EF7A45"/>
    <w:rsid w:val="00EF7AC8"/>
    <w:rsid w:val="00EF7FA6"/>
    <w:rsid w:val="00F0018C"/>
    <w:rsid w:val="00F00376"/>
    <w:rsid w:val="00F008A4"/>
    <w:rsid w:val="00F008DD"/>
    <w:rsid w:val="00F00AA8"/>
    <w:rsid w:val="00F0378D"/>
    <w:rsid w:val="00F0379A"/>
    <w:rsid w:val="00F037FF"/>
    <w:rsid w:val="00F03BB9"/>
    <w:rsid w:val="00F040F0"/>
    <w:rsid w:val="00F048D4"/>
    <w:rsid w:val="00F048E3"/>
    <w:rsid w:val="00F04AE3"/>
    <w:rsid w:val="00F05684"/>
    <w:rsid w:val="00F076F4"/>
    <w:rsid w:val="00F10277"/>
    <w:rsid w:val="00F1032E"/>
    <w:rsid w:val="00F10B16"/>
    <w:rsid w:val="00F10E46"/>
    <w:rsid w:val="00F11C33"/>
    <w:rsid w:val="00F12DAD"/>
    <w:rsid w:val="00F136F7"/>
    <w:rsid w:val="00F13D52"/>
    <w:rsid w:val="00F13E76"/>
    <w:rsid w:val="00F1450A"/>
    <w:rsid w:val="00F1466A"/>
    <w:rsid w:val="00F15201"/>
    <w:rsid w:val="00F15345"/>
    <w:rsid w:val="00F1581D"/>
    <w:rsid w:val="00F15B9A"/>
    <w:rsid w:val="00F1674C"/>
    <w:rsid w:val="00F1771A"/>
    <w:rsid w:val="00F17A30"/>
    <w:rsid w:val="00F17C2A"/>
    <w:rsid w:val="00F20590"/>
    <w:rsid w:val="00F20640"/>
    <w:rsid w:val="00F20642"/>
    <w:rsid w:val="00F20756"/>
    <w:rsid w:val="00F207D5"/>
    <w:rsid w:val="00F20A47"/>
    <w:rsid w:val="00F20BE3"/>
    <w:rsid w:val="00F20CB8"/>
    <w:rsid w:val="00F20F18"/>
    <w:rsid w:val="00F215A3"/>
    <w:rsid w:val="00F215C4"/>
    <w:rsid w:val="00F220A8"/>
    <w:rsid w:val="00F223D7"/>
    <w:rsid w:val="00F2294C"/>
    <w:rsid w:val="00F236D4"/>
    <w:rsid w:val="00F23AF6"/>
    <w:rsid w:val="00F23B6C"/>
    <w:rsid w:val="00F2401C"/>
    <w:rsid w:val="00F24BC8"/>
    <w:rsid w:val="00F2536F"/>
    <w:rsid w:val="00F254D3"/>
    <w:rsid w:val="00F25C3D"/>
    <w:rsid w:val="00F25D98"/>
    <w:rsid w:val="00F261D9"/>
    <w:rsid w:val="00F2709B"/>
    <w:rsid w:val="00F2746C"/>
    <w:rsid w:val="00F2790C"/>
    <w:rsid w:val="00F300AE"/>
    <w:rsid w:val="00F300FB"/>
    <w:rsid w:val="00F3042D"/>
    <w:rsid w:val="00F30963"/>
    <w:rsid w:val="00F30AC8"/>
    <w:rsid w:val="00F318B9"/>
    <w:rsid w:val="00F31C90"/>
    <w:rsid w:val="00F31E25"/>
    <w:rsid w:val="00F3219B"/>
    <w:rsid w:val="00F3280E"/>
    <w:rsid w:val="00F3377D"/>
    <w:rsid w:val="00F340F4"/>
    <w:rsid w:val="00F34315"/>
    <w:rsid w:val="00F34406"/>
    <w:rsid w:val="00F34408"/>
    <w:rsid w:val="00F34415"/>
    <w:rsid w:val="00F34FDF"/>
    <w:rsid w:val="00F355E8"/>
    <w:rsid w:val="00F35F51"/>
    <w:rsid w:val="00F362B8"/>
    <w:rsid w:val="00F365D7"/>
    <w:rsid w:val="00F37577"/>
    <w:rsid w:val="00F40546"/>
    <w:rsid w:val="00F40C5F"/>
    <w:rsid w:val="00F414C4"/>
    <w:rsid w:val="00F4151B"/>
    <w:rsid w:val="00F41AFB"/>
    <w:rsid w:val="00F42BE7"/>
    <w:rsid w:val="00F438DD"/>
    <w:rsid w:val="00F44146"/>
    <w:rsid w:val="00F449F5"/>
    <w:rsid w:val="00F44A58"/>
    <w:rsid w:val="00F44C37"/>
    <w:rsid w:val="00F44FCD"/>
    <w:rsid w:val="00F45052"/>
    <w:rsid w:val="00F45292"/>
    <w:rsid w:val="00F46A42"/>
    <w:rsid w:val="00F46DB5"/>
    <w:rsid w:val="00F46E9B"/>
    <w:rsid w:val="00F475D5"/>
    <w:rsid w:val="00F476A5"/>
    <w:rsid w:val="00F47A89"/>
    <w:rsid w:val="00F47D4B"/>
    <w:rsid w:val="00F47DAA"/>
    <w:rsid w:val="00F50136"/>
    <w:rsid w:val="00F50CF3"/>
    <w:rsid w:val="00F50F2A"/>
    <w:rsid w:val="00F51B02"/>
    <w:rsid w:val="00F51B40"/>
    <w:rsid w:val="00F52A43"/>
    <w:rsid w:val="00F52DB8"/>
    <w:rsid w:val="00F52E74"/>
    <w:rsid w:val="00F53EBD"/>
    <w:rsid w:val="00F5423E"/>
    <w:rsid w:val="00F54EA6"/>
    <w:rsid w:val="00F550A2"/>
    <w:rsid w:val="00F563FF"/>
    <w:rsid w:val="00F56E19"/>
    <w:rsid w:val="00F57005"/>
    <w:rsid w:val="00F573E7"/>
    <w:rsid w:val="00F57499"/>
    <w:rsid w:val="00F57DB7"/>
    <w:rsid w:val="00F600FF"/>
    <w:rsid w:val="00F601F4"/>
    <w:rsid w:val="00F60CB3"/>
    <w:rsid w:val="00F612E1"/>
    <w:rsid w:val="00F61624"/>
    <w:rsid w:val="00F61880"/>
    <w:rsid w:val="00F61B0C"/>
    <w:rsid w:val="00F6252F"/>
    <w:rsid w:val="00F62B02"/>
    <w:rsid w:val="00F63694"/>
    <w:rsid w:val="00F63C33"/>
    <w:rsid w:val="00F6459F"/>
    <w:rsid w:val="00F646A7"/>
    <w:rsid w:val="00F646DE"/>
    <w:rsid w:val="00F64EDF"/>
    <w:rsid w:val="00F674B0"/>
    <w:rsid w:val="00F67AA6"/>
    <w:rsid w:val="00F7044C"/>
    <w:rsid w:val="00F70C90"/>
    <w:rsid w:val="00F70D5F"/>
    <w:rsid w:val="00F7148A"/>
    <w:rsid w:val="00F7174B"/>
    <w:rsid w:val="00F717A0"/>
    <w:rsid w:val="00F72484"/>
    <w:rsid w:val="00F72697"/>
    <w:rsid w:val="00F72841"/>
    <w:rsid w:val="00F72D67"/>
    <w:rsid w:val="00F72F8B"/>
    <w:rsid w:val="00F73032"/>
    <w:rsid w:val="00F7358E"/>
    <w:rsid w:val="00F73998"/>
    <w:rsid w:val="00F73C7D"/>
    <w:rsid w:val="00F73D02"/>
    <w:rsid w:val="00F74A92"/>
    <w:rsid w:val="00F74F32"/>
    <w:rsid w:val="00F75118"/>
    <w:rsid w:val="00F752D1"/>
    <w:rsid w:val="00F75A1F"/>
    <w:rsid w:val="00F75BCF"/>
    <w:rsid w:val="00F75C77"/>
    <w:rsid w:val="00F767E5"/>
    <w:rsid w:val="00F769DE"/>
    <w:rsid w:val="00F7725B"/>
    <w:rsid w:val="00F77268"/>
    <w:rsid w:val="00F77B6B"/>
    <w:rsid w:val="00F80276"/>
    <w:rsid w:val="00F80DBD"/>
    <w:rsid w:val="00F80FCF"/>
    <w:rsid w:val="00F81236"/>
    <w:rsid w:val="00F813CE"/>
    <w:rsid w:val="00F8183F"/>
    <w:rsid w:val="00F81DDA"/>
    <w:rsid w:val="00F824CF"/>
    <w:rsid w:val="00F82884"/>
    <w:rsid w:val="00F834DD"/>
    <w:rsid w:val="00F83E1A"/>
    <w:rsid w:val="00F842DC"/>
    <w:rsid w:val="00F84699"/>
    <w:rsid w:val="00F84A4C"/>
    <w:rsid w:val="00F84C75"/>
    <w:rsid w:val="00F84DC7"/>
    <w:rsid w:val="00F858AF"/>
    <w:rsid w:val="00F86253"/>
    <w:rsid w:val="00F86642"/>
    <w:rsid w:val="00F868E5"/>
    <w:rsid w:val="00F86FB1"/>
    <w:rsid w:val="00F86FC3"/>
    <w:rsid w:val="00F875FE"/>
    <w:rsid w:val="00F87F00"/>
    <w:rsid w:val="00F9063E"/>
    <w:rsid w:val="00F90AD2"/>
    <w:rsid w:val="00F91E87"/>
    <w:rsid w:val="00F922C3"/>
    <w:rsid w:val="00F930E2"/>
    <w:rsid w:val="00F931C4"/>
    <w:rsid w:val="00F93907"/>
    <w:rsid w:val="00F93CB6"/>
    <w:rsid w:val="00F942F0"/>
    <w:rsid w:val="00F946CF"/>
    <w:rsid w:val="00F94E95"/>
    <w:rsid w:val="00F9512C"/>
    <w:rsid w:val="00F95B3D"/>
    <w:rsid w:val="00F9601C"/>
    <w:rsid w:val="00F963F3"/>
    <w:rsid w:val="00F96A52"/>
    <w:rsid w:val="00F96B99"/>
    <w:rsid w:val="00F96E5A"/>
    <w:rsid w:val="00F96F58"/>
    <w:rsid w:val="00F97194"/>
    <w:rsid w:val="00F97D05"/>
    <w:rsid w:val="00FA0212"/>
    <w:rsid w:val="00FA0AF9"/>
    <w:rsid w:val="00FA0DDA"/>
    <w:rsid w:val="00FA1699"/>
    <w:rsid w:val="00FA1726"/>
    <w:rsid w:val="00FA1FA1"/>
    <w:rsid w:val="00FA2023"/>
    <w:rsid w:val="00FA2354"/>
    <w:rsid w:val="00FA2491"/>
    <w:rsid w:val="00FA24AC"/>
    <w:rsid w:val="00FA2A33"/>
    <w:rsid w:val="00FA2C0C"/>
    <w:rsid w:val="00FA2CB2"/>
    <w:rsid w:val="00FA2D25"/>
    <w:rsid w:val="00FA33E1"/>
    <w:rsid w:val="00FA3A38"/>
    <w:rsid w:val="00FA4654"/>
    <w:rsid w:val="00FA46AB"/>
    <w:rsid w:val="00FA5242"/>
    <w:rsid w:val="00FA5DB3"/>
    <w:rsid w:val="00FA620F"/>
    <w:rsid w:val="00FA62B3"/>
    <w:rsid w:val="00FA6598"/>
    <w:rsid w:val="00FA65A1"/>
    <w:rsid w:val="00FA668D"/>
    <w:rsid w:val="00FA69E5"/>
    <w:rsid w:val="00FA69ED"/>
    <w:rsid w:val="00FA6FE0"/>
    <w:rsid w:val="00FA7124"/>
    <w:rsid w:val="00FA7692"/>
    <w:rsid w:val="00FA79EF"/>
    <w:rsid w:val="00FA7AC1"/>
    <w:rsid w:val="00FA7DC8"/>
    <w:rsid w:val="00FB05B9"/>
    <w:rsid w:val="00FB072E"/>
    <w:rsid w:val="00FB075F"/>
    <w:rsid w:val="00FB0EC4"/>
    <w:rsid w:val="00FB0F02"/>
    <w:rsid w:val="00FB0FDF"/>
    <w:rsid w:val="00FB11EF"/>
    <w:rsid w:val="00FB1461"/>
    <w:rsid w:val="00FB1960"/>
    <w:rsid w:val="00FB1BB8"/>
    <w:rsid w:val="00FB1F55"/>
    <w:rsid w:val="00FB21B1"/>
    <w:rsid w:val="00FB272C"/>
    <w:rsid w:val="00FB2853"/>
    <w:rsid w:val="00FB297B"/>
    <w:rsid w:val="00FB3D40"/>
    <w:rsid w:val="00FB3FF4"/>
    <w:rsid w:val="00FB4011"/>
    <w:rsid w:val="00FB4023"/>
    <w:rsid w:val="00FB4697"/>
    <w:rsid w:val="00FB4E84"/>
    <w:rsid w:val="00FB502C"/>
    <w:rsid w:val="00FB5078"/>
    <w:rsid w:val="00FB5442"/>
    <w:rsid w:val="00FB575F"/>
    <w:rsid w:val="00FB5D30"/>
    <w:rsid w:val="00FB6593"/>
    <w:rsid w:val="00FB7A54"/>
    <w:rsid w:val="00FB7B8D"/>
    <w:rsid w:val="00FB7F73"/>
    <w:rsid w:val="00FC0388"/>
    <w:rsid w:val="00FC09B6"/>
    <w:rsid w:val="00FC0BF3"/>
    <w:rsid w:val="00FC1633"/>
    <w:rsid w:val="00FC1851"/>
    <w:rsid w:val="00FC283B"/>
    <w:rsid w:val="00FC29D1"/>
    <w:rsid w:val="00FC32F0"/>
    <w:rsid w:val="00FC33DE"/>
    <w:rsid w:val="00FC353A"/>
    <w:rsid w:val="00FC46CF"/>
    <w:rsid w:val="00FC472D"/>
    <w:rsid w:val="00FC4959"/>
    <w:rsid w:val="00FC4A30"/>
    <w:rsid w:val="00FC4E0F"/>
    <w:rsid w:val="00FC4E65"/>
    <w:rsid w:val="00FC4EA1"/>
    <w:rsid w:val="00FC4ED7"/>
    <w:rsid w:val="00FC4F55"/>
    <w:rsid w:val="00FC56E0"/>
    <w:rsid w:val="00FC63AF"/>
    <w:rsid w:val="00FC6715"/>
    <w:rsid w:val="00FC7619"/>
    <w:rsid w:val="00FC7ABA"/>
    <w:rsid w:val="00FD04F5"/>
    <w:rsid w:val="00FD09D6"/>
    <w:rsid w:val="00FD0B4C"/>
    <w:rsid w:val="00FD0DC4"/>
    <w:rsid w:val="00FD176A"/>
    <w:rsid w:val="00FD1A34"/>
    <w:rsid w:val="00FD1FFB"/>
    <w:rsid w:val="00FD2A85"/>
    <w:rsid w:val="00FD2EF1"/>
    <w:rsid w:val="00FD2FB3"/>
    <w:rsid w:val="00FD30BD"/>
    <w:rsid w:val="00FD3759"/>
    <w:rsid w:val="00FD41F9"/>
    <w:rsid w:val="00FD428C"/>
    <w:rsid w:val="00FD448F"/>
    <w:rsid w:val="00FD46A2"/>
    <w:rsid w:val="00FD4B49"/>
    <w:rsid w:val="00FD4B73"/>
    <w:rsid w:val="00FD65E7"/>
    <w:rsid w:val="00FD65FC"/>
    <w:rsid w:val="00FD665C"/>
    <w:rsid w:val="00FD7377"/>
    <w:rsid w:val="00FD7CAF"/>
    <w:rsid w:val="00FD7F25"/>
    <w:rsid w:val="00FD7F76"/>
    <w:rsid w:val="00FE056C"/>
    <w:rsid w:val="00FE0B16"/>
    <w:rsid w:val="00FE118C"/>
    <w:rsid w:val="00FE13C0"/>
    <w:rsid w:val="00FE174A"/>
    <w:rsid w:val="00FE197B"/>
    <w:rsid w:val="00FE259B"/>
    <w:rsid w:val="00FE2893"/>
    <w:rsid w:val="00FE3348"/>
    <w:rsid w:val="00FE3BFE"/>
    <w:rsid w:val="00FE3FD1"/>
    <w:rsid w:val="00FE4127"/>
    <w:rsid w:val="00FE45DF"/>
    <w:rsid w:val="00FE47B3"/>
    <w:rsid w:val="00FE4872"/>
    <w:rsid w:val="00FE48C4"/>
    <w:rsid w:val="00FE49B8"/>
    <w:rsid w:val="00FE4BE1"/>
    <w:rsid w:val="00FE4D2F"/>
    <w:rsid w:val="00FE536E"/>
    <w:rsid w:val="00FE55FE"/>
    <w:rsid w:val="00FE5D44"/>
    <w:rsid w:val="00FE6A6F"/>
    <w:rsid w:val="00FE77B7"/>
    <w:rsid w:val="00FE7A7B"/>
    <w:rsid w:val="00FE7C5A"/>
    <w:rsid w:val="00FE7D17"/>
    <w:rsid w:val="00FE7D91"/>
    <w:rsid w:val="00FF0379"/>
    <w:rsid w:val="00FF0793"/>
    <w:rsid w:val="00FF0B72"/>
    <w:rsid w:val="00FF0BAC"/>
    <w:rsid w:val="00FF1068"/>
    <w:rsid w:val="00FF11A3"/>
    <w:rsid w:val="00FF16B5"/>
    <w:rsid w:val="00FF1A93"/>
    <w:rsid w:val="00FF1C2F"/>
    <w:rsid w:val="00FF1E49"/>
    <w:rsid w:val="00FF2341"/>
    <w:rsid w:val="00FF3A7C"/>
    <w:rsid w:val="00FF3F40"/>
    <w:rsid w:val="00FF42BC"/>
    <w:rsid w:val="00FF45E9"/>
    <w:rsid w:val="00FF4742"/>
    <w:rsid w:val="00FF4F95"/>
    <w:rsid w:val="00FF56A2"/>
    <w:rsid w:val="00FF592C"/>
    <w:rsid w:val="00FF59D7"/>
    <w:rsid w:val="00FF5AE0"/>
    <w:rsid w:val="00FF5B71"/>
    <w:rsid w:val="00FF5E9D"/>
    <w:rsid w:val="00FF642E"/>
    <w:rsid w:val="00FF654B"/>
    <w:rsid w:val="00FF7509"/>
    <w:rsid w:val="00FF7729"/>
    <w:rsid w:val="00FF7A28"/>
    <w:rsid w:val="00FF7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82049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50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link w:val="3Char"/>
    <w:qFormat/>
    <w:rsid w:val="008B34E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426FB0"/>
    <w:pPr>
      <w:outlineLvl w:val="5"/>
    </w:pPr>
  </w:style>
  <w:style w:type="paragraph" w:styleId="7">
    <w:name w:val="heading 7"/>
    <w:basedOn w:val="H6"/>
    <w:next w:val="a2"/>
    <w:qFormat/>
    <w:rsid w:val="00426FB0"/>
    <w:pPr>
      <w:outlineLvl w:val="6"/>
    </w:pPr>
  </w:style>
  <w:style w:type="paragraph" w:styleId="8">
    <w:name w:val="heading 8"/>
    <w:basedOn w:val="7"/>
    <w:next w:val="a2"/>
    <w:qFormat/>
    <w:rsid w:val="00426FB0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426FB0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426FB0"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rsid w:val="00426FB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426FB0"/>
    <w:pPr>
      <w:ind w:left="800"/>
    </w:pPr>
  </w:style>
  <w:style w:type="paragraph" w:styleId="42">
    <w:name w:val="toc 4"/>
    <w:basedOn w:val="30"/>
    <w:semiHidden/>
    <w:rsid w:val="00426FB0"/>
    <w:pPr>
      <w:ind w:left="600"/>
    </w:pPr>
  </w:style>
  <w:style w:type="paragraph" w:styleId="30">
    <w:name w:val="toc 3"/>
    <w:basedOn w:val="22"/>
    <w:semiHidden/>
    <w:rsid w:val="00426FB0"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rsid w:val="00426FB0"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rsid w:val="00426FB0"/>
    <w:pPr>
      <w:ind w:left="284"/>
    </w:pPr>
  </w:style>
  <w:style w:type="paragraph" w:styleId="12">
    <w:name w:val="index 1"/>
    <w:basedOn w:val="a2"/>
    <w:semiHidden/>
    <w:rsid w:val="00426FB0"/>
    <w:pPr>
      <w:keepLines/>
      <w:spacing w:after="0"/>
    </w:pPr>
  </w:style>
  <w:style w:type="paragraph" w:customStyle="1" w:styleId="ZH">
    <w:name w:val="ZH"/>
    <w:rsid w:val="00426FB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eastAsia="宋体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426FB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426FB0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rsid w:val="00426FB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6FB0"/>
    <w:rPr>
      <w:b/>
    </w:rPr>
  </w:style>
  <w:style w:type="paragraph" w:customStyle="1" w:styleId="TAC">
    <w:name w:val="TAC"/>
    <w:basedOn w:val="TAL"/>
    <w:rsid w:val="00426FB0"/>
    <w:pPr>
      <w:jc w:val="center"/>
    </w:pPr>
  </w:style>
  <w:style w:type="paragraph" w:customStyle="1" w:styleId="TAL">
    <w:name w:val="TAL"/>
    <w:basedOn w:val="a2"/>
    <w:link w:val="TALCar"/>
    <w:rsid w:val="00426F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26FB0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426F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426FB0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rsid w:val="00426FB0"/>
    <w:pPr>
      <w:ind w:left="1600"/>
    </w:pPr>
  </w:style>
  <w:style w:type="paragraph" w:customStyle="1" w:styleId="EX">
    <w:name w:val="EX"/>
    <w:basedOn w:val="a2"/>
    <w:rsid w:val="00426FB0"/>
    <w:pPr>
      <w:keepLines/>
      <w:ind w:left="1702" w:hanging="1418"/>
    </w:pPr>
  </w:style>
  <w:style w:type="paragraph" w:customStyle="1" w:styleId="FP">
    <w:name w:val="FP"/>
    <w:basedOn w:val="a2"/>
    <w:rsid w:val="00426FB0"/>
    <w:pPr>
      <w:spacing w:after="0"/>
    </w:pPr>
  </w:style>
  <w:style w:type="paragraph" w:customStyle="1" w:styleId="LD">
    <w:name w:val="LD"/>
    <w:rsid w:val="00426FB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6FB0"/>
    <w:pPr>
      <w:spacing w:after="0"/>
    </w:pPr>
  </w:style>
  <w:style w:type="paragraph" w:customStyle="1" w:styleId="EW">
    <w:name w:val="EW"/>
    <w:basedOn w:val="EX"/>
    <w:rsid w:val="00426FB0"/>
    <w:pPr>
      <w:spacing w:after="0"/>
    </w:pPr>
  </w:style>
  <w:style w:type="paragraph" w:styleId="60">
    <w:name w:val="toc 6"/>
    <w:basedOn w:val="50"/>
    <w:next w:val="a2"/>
    <w:semiHidden/>
    <w:rsid w:val="00426FB0"/>
    <w:pPr>
      <w:ind w:left="1000"/>
    </w:pPr>
  </w:style>
  <w:style w:type="paragraph" w:styleId="70">
    <w:name w:val="toc 7"/>
    <w:basedOn w:val="60"/>
    <w:next w:val="a2"/>
    <w:semiHidden/>
    <w:rsid w:val="00426FB0"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426F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6F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26F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6FB0"/>
    <w:pPr>
      <w:jc w:val="right"/>
    </w:pPr>
  </w:style>
  <w:style w:type="paragraph" w:customStyle="1" w:styleId="TAN">
    <w:name w:val="TAN"/>
    <w:basedOn w:val="TAL"/>
    <w:rsid w:val="00426FB0"/>
    <w:pPr>
      <w:ind w:left="851" w:hanging="851"/>
    </w:pPr>
  </w:style>
  <w:style w:type="paragraph" w:customStyle="1" w:styleId="ZA">
    <w:name w:val="ZA"/>
    <w:rsid w:val="00426F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6F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6FB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6F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6FB0"/>
    <w:pPr>
      <w:framePr w:wrap="notBeside" w:y="16161"/>
    </w:pPr>
  </w:style>
  <w:style w:type="character" w:customStyle="1" w:styleId="ZGSM">
    <w:name w:val="ZGSM"/>
    <w:rsid w:val="00426FB0"/>
  </w:style>
  <w:style w:type="paragraph" w:styleId="24">
    <w:name w:val="List 2"/>
    <w:basedOn w:val="a6"/>
    <w:rsid w:val="00426FB0"/>
    <w:pPr>
      <w:ind w:left="851"/>
    </w:pPr>
  </w:style>
  <w:style w:type="paragraph" w:customStyle="1" w:styleId="ZG">
    <w:name w:val="ZG"/>
    <w:rsid w:val="00426FB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426FB0"/>
    <w:pPr>
      <w:ind w:left="1135"/>
    </w:pPr>
  </w:style>
  <w:style w:type="paragraph" w:styleId="43">
    <w:name w:val="List 4"/>
    <w:basedOn w:val="31"/>
    <w:rsid w:val="00426FB0"/>
    <w:pPr>
      <w:ind w:left="1418"/>
    </w:pPr>
  </w:style>
  <w:style w:type="paragraph" w:styleId="51">
    <w:name w:val="List 5"/>
    <w:basedOn w:val="43"/>
    <w:rsid w:val="00426FB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26FB0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rsid w:val="00426FB0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  <w:rsid w:val="00426FB0"/>
  </w:style>
  <w:style w:type="paragraph" w:styleId="ac">
    <w:name w:val="footer"/>
    <w:basedOn w:val="a7"/>
    <w:rsid w:val="00426FB0"/>
    <w:pPr>
      <w:jc w:val="center"/>
    </w:pPr>
    <w:rPr>
      <w:i/>
    </w:rPr>
  </w:style>
  <w:style w:type="paragraph" w:customStyle="1" w:styleId="ZTD">
    <w:name w:val="ZTD"/>
    <w:basedOn w:val="ZB"/>
    <w:rsid w:val="00426F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6FB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6FB0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426FB0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sid w:val="00426FB0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  <w:rsid w:val="00426FB0"/>
  </w:style>
  <w:style w:type="character" w:styleId="af0">
    <w:name w:val="FollowedHyperlink"/>
    <w:rsid w:val="00426FB0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sid w:val="00426FB0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426FB0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50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50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tabs>
        <w:tab w:val="clear" w:pos="851"/>
      </w:tabs>
      <w:autoSpaceDE w:val="0"/>
      <w:autoSpaceDN w:val="0"/>
      <w:adjustRightInd w:val="0"/>
      <w:spacing w:before="60" w:after="60"/>
      <w:ind w:left="108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Arial" w:eastAsia="宋体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1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af9">
    <w:name w:val="List Paragraph"/>
    <w:basedOn w:val="a2"/>
    <w:link w:val="Char1"/>
    <w:uiPriority w:val="34"/>
    <w:qFormat/>
    <w:rsid w:val="0034562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/>
    </w:rPr>
  </w:style>
  <w:style w:type="paragraph" w:customStyle="1" w:styleId="Doc-title">
    <w:name w:val="Doc-title"/>
    <w:basedOn w:val="a2"/>
    <w:next w:val="Doc-text2"/>
    <w:link w:val="Doc-titleChar"/>
    <w:qFormat/>
    <w:rsid w:val="0024670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24670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46703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46703"/>
    <w:rPr>
      <w:rFonts w:ascii="Arial" w:hAnsi="Arial"/>
      <w:noProof/>
      <w:szCs w:val="24"/>
      <w:lang w:val="en-GB" w:eastAsia="en-GB"/>
    </w:rPr>
  </w:style>
  <w:style w:type="character" w:customStyle="1" w:styleId="TFChar">
    <w:name w:val="TF Char"/>
    <w:link w:val="TF"/>
    <w:rsid w:val="00842FCF"/>
    <w:rPr>
      <w:rFonts w:ascii="Arial" w:eastAsia="宋体" w:hAnsi="Arial"/>
      <w:b/>
      <w:lang w:val="en-GB" w:eastAsia="en-US"/>
    </w:rPr>
  </w:style>
  <w:style w:type="paragraph" w:styleId="afa">
    <w:name w:val="Body Text"/>
    <w:aliases w:val="bt"/>
    <w:basedOn w:val="a2"/>
    <w:link w:val="Char2"/>
    <w:rsid w:val="002F14EF"/>
    <w:pPr>
      <w:spacing w:after="120"/>
      <w:jc w:val="both"/>
    </w:pPr>
    <w:rPr>
      <w:rFonts w:eastAsia="MS Mincho"/>
      <w:szCs w:val="24"/>
    </w:rPr>
  </w:style>
  <w:style w:type="character" w:customStyle="1" w:styleId="Char2">
    <w:name w:val="正文文本 Char"/>
    <w:aliases w:val="bt Char"/>
    <w:link w:val="afa"/>
    <w:rsid w:val="002F14EF"/>
    <w:rPr>
      <w:szCs w:val="24"/>
      <w:lang w:eastAsia="en-US"/>
    </w:rPr>
  </w:style>
  <w:style w:type="paragraph" w:styleId="afb">
    <w:name w:val="Plain Text"/>
    <w:basedOn w:val="a2"/>
    <w:link w:val="Char3"/>
    <w:uiPriority w:val="99"/>
    <w:unhideWhenUsed/>
    <w:rsid w:val="00CE42FC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Char3">
    <w:name w:val="纯文本 Char"/>
    <w:link w:val="afb"/>
    <w:uiPriority w:val="99"/>
    <w:rsid w:val="00CE42FC"/>
    <w:rPr>
      <w:rFonts w:ascii="Consolas" w:eastAsia="Calibri" w:hAnsi="Consolas" w:cs="Times New Roman"/>
      <w:sz w:val="21"/>
      <w:szCs w:val="21"/>
      <w:lang w:eastAsia="en-US"/>
    </w:rPr>
  </w:style>
  <w:style w:type="paragraph" w:styleId="afc">
    <w:name w:val="Revision"/>
    <w:hidden/>
    <w:uiPriority w:val="99"/>
    <w:semiHidden/>
    <w:rsid w:val="008B34EE"/>
    <w:rPr>
      <w:rFonts w:eastAsia="宋体"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7D6C2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D6C24"/>
    <w:rPr>
      <w:rFonts w:ascii="Arial" w:hAnsi="Arial"/>
      <w:i/>
      <w:sz w:val="16"/>
      <w:szCs w:val="24"/>
      <w:lang w:val="en-GB" w:eastAsia="en-GB"/>
    </w:rPr>
  </w:style>
  <w:style w:type="paragraph" w:customStyle="1" w:styleId="B2">
    <w:name w:val="B2"/>
    <w:basedOn w:val="a2"/>
    <w:rsid w:val="003F58E6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character" w:customStyle="1" w:styleId="Char1">
    <w:name w:val="列出段落 Char"/>
    <w:link w:val="af9"/>
    <w:uiPriority w:val="34"/>
    <w:locked/>
    <w:rsid w:val="00330051"/>
    <w:rPr>
      <w:rFonts w:eastAsia="Times New Roman"/>
      <w:lang w:val="en-GB" w:eastAsia="en-US"/>
    </w:rPr>
  </w:style>
  <w:style w:type="paragraph" w:customStyle="1" w:styleId="Tabletext">
    <w:name w:val="Table_text"/>
    <w:basedOn w:val="a2"/>
    <w:rsid w:val="001C59B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ALChar">
    <w:name w:val="TAL Char"/>
    <w:rsid w:val="001C59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59BC"/>
    <w:rPr>
      <w:rFonts w:ascii="Arial" w:eastAsia="宋体" w:hAnsi="Arial"/>
      <w:b/>
      <w:sz w:val="18"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572758"/>
    <w:rPr>
      <w:rFonts w:ascii="Arial" w:hAnsi="Arial"/>
      <w:b/>
      <w:noProof/>
      <w:sz w:val="18"/>
      <w:lang w:val="en-GB" w:eastAsia="en-US"/>
    </w:rPr>
  </w:style>
  <w:style w:type="paragraph" w:customStyle="1" w:styleId="EmailDiscussion">
    <w:name w:val="EmailDiscussion"/>
    <w:basedOn w:val="a2"/>
    <w:next w:val="Doc-text2"/>
    <w:rsid w:val="00620073"/>
    <w:pPr>
      <w:numPr>
        <w:numId w:val="6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3Char">
    <w:name w:val="标题 3 Char"/>
    <w:aliases w:val="Underrubrik2 Char,H3 Char"/>
    <w:basedOn w:val="a3"/>
    <w:link w:val="3"/>
    <w:rsid w:val="007D5234"/>
    <w:rPr>
      <w:rFonts w:ascii="Arial" w:eastAsia="宋体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9" Type="http://schemas.openxmlformats.org/officeDocument/2006/relationships/chart" Target="charts/chart32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42" Type="http://schemas.openxmlformats.org/officeDocument/2006/relationships/chart" Target="charts/chart35.xml"/><Relationship Id="rId47" Type="http://schemas.openxmlformats.org/officeDocument/2006/relationships/chart" Target="charts/chart40.xml"/><Relationship Id="rId50" Type="http://schemas.openxmlformats.org/officeDocument/2006/relationships/chart" Target="charts/chart43.xml"/><Relationship Id="rId55" Type="http://schemas.openxmlformats.org/officeDocument/2006/relationships/chart" Target="charts/chart48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38" Type="http://schemas.openxmlformats.org/officeDocument/2006/relationships/chart" Target="charts/chart31.xml"/><Relationship Id="rId46" Type="http://schemas.openxmlformats.org/officeDocument/2006/relationships/chart" Target="charts/chart39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41" Type="http://schemas.openxmlformats.org/officeDocument/2006/relationships/chart" Target="charts/chart34.xml"/><Relationship Id="rId54" Type="http://schemas.openxmlformats.org/officeDocument/2006/relationships/chart" Target="charts/chart4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chart" Target="charts/chart30.xml"/><Relationship Id="rId40" Type="http://schemas.openxmlformats.org/officeDocument/2006/relationships/chart" Target="charts/chart33.xml"/><Relationship Id="rId45" Type="http://schemas.openxmlformats.org/officeDocument/2006/relationships/chart" Target="charts/chart38.xml"/><Relationship Id="rId53" Type="http://schemas.openxmlformats.org/officeDocument/2006/relationships/chart" Target="charts/chart46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chart" Target="charts/chart29.xml"/><Relationship Id="rId49" Type="http://schemas.openxmlformats.org/officeDocument/2006/relationships/chart" Target="charts/chart42.xml"/><Relationship Id="rId57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4" Type="http://schemas.openxmlformats.org/officeDocument/2006/relationships/chart" Target="charts/chart37.xml"/><Relationship Id="rId52" Type="http://schemas.openxmlformats.org/officeDocument/2006/relationships/chart" Target="charts/chart45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chart" Target="charts/chart28.xml"/><Relationship Id="rId43" Type="http://schemas.openxmlformats.org/officeDocument/2006/relationships/chart" Target="charts/chart36.xml"/><Relationship Id="rId48" Type="http://schemas.openxmlformats.org/officeDocument/2006/relationships/chart" Target="charts/chart41.xml"/><Relationship Id="rId56" Type="http://schemas.openxmlformats.org/officeDocument/2006/relationships/footer" Target="footer1.xml"/><Relationship Id="rId8" Type="http://schemas.openxmlformats.org/officeDocument/2006/relationships/chart" Target="charts/chart1.xml"/><Relationship Id="rId51" Type="http://schemas.openxmlformats.org/officeDocument/2006/relationships/chart" Target="charts/chart44.xml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4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_31)_Capture%20handover%20simulation%20results%20with%20observations_version0-RMa-full%20buffer_N_QC_ZTE.xls" TargetMode="External"/></Relationships>
</file>

<file path=word/charts/_rels/chart4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R2-17xxxx_(99bis_31)_Capture%20handover%20simulation%20results%20with%20observations_version0-RMa-full%20buffer_N_QC.xls" TargetMode="External"/></Relationships>
</file>

<file path=word/charts/_rels/chart4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R2-17xxxx_(99bis_31)_Capture%20handover%20simulation%20results%20with%20observations_version0-RMa-full%20buffer_N_QC.xls" TargetMode="External"/></Relationships>
</file>

<file path=word/charts/_rels/chart4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R2-17xxxx_(99bis_31)_Capture%20handover%20simulation%20results%20with%20observations_version0-RMa-full%20buffer_N_QC.xls" TargetMode="External"/></Relationships>
</file>

<file path=word/charts/_rels/chart4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R2-17xxxx_(99bis_31)_Capture%20handover%20simulation%20results%20with%20observations_version0-RMa-full%20buffer_N_QC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&#25552;&#26696;\%23100%23201711\&#26412;&#27425;&#25552;&#26696;\&#20223;&#30495;&#27719;&#24635;&#26356;&#26032;\R2-17xxxx_(99bis%2331)_Capture%20handover%20simulation%20results%20with%20observations_version0-UMa-full%20buffer-mandatory-DCM-HW_N_QC_ZTE_E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rate(2)'!$F$6:$I$6</c:f>
              <c:numCache>
                <c:formatCode>0.000000</c:formatCode>
                <c:ptCount val="4"/>
                <c:pt idx="0">
                  <c:v>5.2318985652318904E-3</c:v>
                </c:pt>
                <c:pt idx="1">
                  <c:v>1.7217217217217187E-3</c:v>
                </c:pt>
                <c:pt idx="2">
                  <c:v>1.8752085418752068E-3</c:v>
                </c:pt>
                <c:pt idx="3">
                  <c:v>4.0173506840173413E-3</c:v>
                </c:pt>
              </c:numCache>
            </c:numRef>
          </c:val>
        </c:ser>
        <c:ser>
          <c:idx val="1"/>
          <c:order val="1"/>
          <c:tx>
            <c:strRef>
              <c:f>'Handover rate(2)'!$E$7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rate(2)'!$F$7:$I$7</c:f>
              <c:numCache>
                <c:formatCode>0.000000</c:formatCode>
                <c:ptCount val="4"/>
                <c:pt idx="0">
                  <c:v>1.7208299999999999E-2</c:v>
                </c:pt>
                <c:pt idx="1">
                  <c:v>5.219290000000004E-3</c:v>
                </c:pt>
                <c:pt idx="2">
                  <c:v>5.5068200000000069E-4</c:v>
                </c:pt>
                <c:pt idx="3">
                  <c:v>1.3401000000000016E-5</c:v>
                </c:pt>
              </c:numCache>
            </c:numRef>
          </c:val>
        </c:ser>
        <c:ser>
          <c:idx val="2"/>
          <c:order val="2"/>
          <c:tx>
            <c:strRef>
              <c:f>'Handover rate(2)'!$E$8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rate(2)'!$F$8:$I$8</c:f>
              <c:numCache>
                <c:formatCode>0.000000</c:formatCode>
                <c:ptCount val="4"/>
                <c:pt idx="0">
                  <c:v>0.18713450292397688</c:v>
                </c:pt>
                <c:pt idx="1">
                  <c:v>0.11412865497076002</c:v>
                </c:pt>
                <c:pt idx="2">
                  <c:v>0.11405847953216394</c:v>
                </c:pt>
                <c:pt idx="3">
                  <c:v>0.13207017543859689</c:v>
                </c:pt>
              </c:numCache>
            </c:numRef>
          </c:val>
        </c:ser>
        <c:ser>
          <c:idx val="3"/>
          <c:order val="3"/>
          <c:tx>
            <c:strRef>
              <c:f>'Handover rate(2)'!$E$9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rate(2)'!$F$9:$I$9</c:f>
              <c:numCache>
                <c:formatCode>0.000000</c:formatCode>
                <c:ptCount val="4"/>
                <c:pt idx="0">
                  <c:v>3.4799999999999998E-2</c:v>
                </c:pt>
                <c:pt idx="1">
                  <c:v>1.8700000000000015E-2</c:v>
                </c:pt>
                <c:pt idx="2">
                  <c:v>2.4299999999999999E-2</c:v>
                </c:pt>
                <c:pt idx="3">
                  <c:v>6.5100000000000019E-2</c:v>
                </c:pt>
              </c:numCache>
            </c:numRef>
          </c:val>
        </c:ser>
        <c:ser>
          <c:idx val="4"/>
          <c:order val="4"/>
          <c:tx>
            <c:strRef>
              <c:f>'Handover rate(2)'!$E$10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rate(2)'!$F$10:$I$10</c:f>
              <c:numCache>
                <c:formatCode>0.000000</c:formatCode>
                <c:ptCount val="4"/>
                <c:pt idx="0">
                  <c:v>1.8518518518518517E-3</c:v>
                </c:pt>
                <c:pt idx="1">
                  <c:v>7.6999790113475436E-3</c:v>
                </c:pt>
                <c:pt idx="2">
                  <c:v>1.2092845008283901E-2</c:v>
                </c:pt>
                <c:pt idx="3">
                  <c:v>1.85430761277562E-2</c:v>
                </c:pt>
              </c:numCache>
            </c:numRef>
          </c:val>
        </c:ser>
        <c:gapWidth val="219"/>
        <c:overlap val="-27"/>
        <c:axId val="218809472"/>
        <c:axId val="218811008"/>
      </c:barChart>
      <c:catAx>
        <c:axId val="21880947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18811008"/>
        <c:crosses val="autoZero"/>
        <c:auto val="1"/>
        <c:lblAlgn val="ctr"/>
        <c:lblOffset val="100"/>
      </c:catAx>
      <c:valAx>
        <c:axId val="21881100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1880947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rate(2)'!$E$13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rate(2)'!$F$12:$I$12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rate(2)'!$F$13:$I$13</c:f>
              <c:numCache>
                <c:formatCode>0.000000</c:formatCode>
                <c:ptCount val="4"/>
                <c:pt idx="0">
                  <c:v>4.7580914247580819E-3</c:v>
                </c:pt>
                <c:pt idx="1">
                  <c:v>8.4217550884217295E-3</c:v>
                </c:pt>
                <c:pt idx="2">
                  <c:v>9.662996329662981E-3</c:v>
                </c:pt>
                <c:pt idx="3">
                  <c:v>7.1004337671004116E-3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rate(2)'!$E$14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rate(2)'!$F$12:$I$12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rate(2)'!$F$14:$I$14</c:f>
              <c:numCache>
                <c:formatCode>0.000000</c:formatCode>
                <c:ptCount val="4"/>
                <c:pt idx="0">
                  <c:v>7.4277300000000004E-2</c:v>
                </c:pt>
                <c:pt idx="1">
                  <c:v>0.10817206000000006</c:v>
                </c:pt>
                <c:pt idx="2">
                  <c:v>0.19840152999999988</c:v>
                </c:pt>
                <c:pt idx="3">
                  <c:v>0.4600712700000002</c:v>
                </c:pt>
              </c:numCache>
            </c:numRef>
          </c:val>
        </c:ser>
        <c:ser>
          <c:idx val="2"/>
          <c:order val="2"/>
          <c:tx>
            <c:strRef>
              <c:f>'Radio Link Failure rate(2)'!$E$15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'Radio Link Failure rate(2)'!$F$12:$I$12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rate(2)'!$F$15:$I$15</c:f>
              <c:numCache>
                <c:formatCode>G/通用格式</c:formatCode>
                <c:ptCount val="4"/>
                <c:pt idx="0">
                  <c:v>1.0292397660818708E-3</c:v>
                </c:pt>
                <c:pt idx="1">
                  <c:v>4.3040935672514569E-3</c:v>
                </c:pt>
                <c:pt idx="2">
                  <c:v>1.1695906432748499E-2</c:v>
                </c:pt>
                <c:pt idx="3">
                  <c:v>5.1228070175438596E-3</c:v>
                </c:pt>
              </c:numCache>
            </c:numRef>
          </c:val>
        </c:ser>
        <c:ser>
          <c:idx val="3"/>
          <c:order val="3"/>
          <c:tx>
            <c:strRef>
              <c:f>'Radio Link Failure rate(2)'!$E$16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rate(2)'!$F$12:$I$12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rate(2)'!$F$16:$I$16</c:f>
              <c:numCache>
                <c:formatCode>0.000000</c:formatCode>
                <c:ptCount val="4"/>
                <c:pt idx="0">
                  <c:v>7.3465000000000043E-4</c:v>
                </c:pt>
                <c:pt idx="1">
                  <c:v>3.3000000000000002E-2</c:v>
                </c:pt>
                <c:pt idx="2">
                  <c:v>6.5699999999999995E-2</c:v>
                </c:pt>
                <c:pt idx="3">
                  <c:v>0.17169999999999999</c:v>
                </c:pt>
              </c:numCache>
            </c:numRef>
          </c:val>
        </c:ser>
        <c:ser>
          <c:idx val="4"/>
          <c:order val="4"/>
          <c:tx>
            <c:strRef>
              <c:f>'Radio Link Failure rate(2)'!$E$17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'Radio Link Failure rate(2)'!$F$12:$I$12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rate(2)'!$F$17:$I$17</c:f>
              <c:numCache>
                <c:formatCode>0.000000</c:formatCode>
                <c:ptCount val="4"/>
                <c:pt idx="0">
                  <c:v>5.6239152873389475E-4</c:v>
                </c:pt>
                <c:pt idx="1">
                  <c:v>2.574625865705981E-2</c:v>
                </c:pt>
                <c:pt idx="2">
                  <c:v>8.3155242522264972E-2</c:v>
                </c:pt>
                <c:pt idx="3">
                  <c:v>0.12694866196110299</c:v>
                </c:pt>
              </c:numCache>
            </c:numRef>
          </c:val>
        </c:ser>
        <c:axId val="1398745728"/>
        <c:axId val="1398841728"/>
      </c:barChart>
      <c:lineChart>
        <c:grouping val="standard"/>
        <c:ser>
          <c:idx val="5"/>
          <c:order val="5"/>
          <c:tx>
            <c:strRef>
              <c:f>'Radio Link Failure rate(2)'!$E$18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rate(2)'!$F$12:$I$12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rate(2)'!$F$18:$I$18</c:f>
              <c:numCache>
                <c:formatCode>0.000000</c:formatCode>
                <c:ptCount val="4"/>
                <c:pt idx="0">
                  <c:v>1.6272334543914777E-2</c:v>
                </c:pt>
                <c:pt idx="1">
                  <c:v>3.5928833462546599E-2</c:v>
                </c:pt>
                <c:pt idx="2">
                  <c:v>7.3723135056935341E-2</c:v>
                </c:pt>
                <c:pt idx="3">
                  <c:v>0.15418863454914944</c:v>
                </c:pt>
              </c:numCache>
            </c:numRef>
          </c:val>
        </c:ser>
        <c:marker val="1"/>
        <c:axId val="1398745728"/>
        <c:axId val="1398841728"/>
      </c:lineChart>
      <c:catAx>
        <c:axId val="139874572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841728"/>
        <c:crosses val="autoZero"/>
        <c:auto val="1"/>
        <c:lblAlgn val="ctr"/>
        <c:lblOffset val="100"/>
      </c:catAx>
      <c:valAx>
        <c:axId val="13988417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7457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rate(2)'!$E$20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rate(2)'!$F$19:$I$19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rate(2)'!$F$20:$I$20</c:f>
              <c:numCache>
                <c:formatCode>0.000000</c:formatCode>
                <c:ptCount val="4"/>
                <c:pt idx="0">
                  <c:v>1.3473473473473649E-2</c:v>
                </c:pt>
                <c:pt idx="1">
                  <c:v>1.6643309976643601E-2</c:v>
                </c:pt>
                <c:pt idx="2">
                  <c:v>1.7751084417751369E-2</c:v>
                </c:pt>
                <c:pt idx="3">
                  <c:v>1.4434434434434422E-2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rate(2)'!$E$21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rate(2)'!$F$19:$I$19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rate(2)'!$F$21:$I$21</c:f>
              <c:numCache>
                <c:formatCode>0.000000</c:formatCode>
                <c:ptCount val="4"/>
                <c:pt idx="0">
                  <c:v>9.1697530000000041E-2</c:v>
                </c:pt>
                <c:pt idx="1">
                  <c:v>0.15402484000000011</c:v>
                </c:pt>
                <c:pt idx="2">
                  <c:v>0.19580078000000001</c:v>
                </c:pt>
                <c:pt idx="3">
                  <c:v>0.45338755000000008</c:v>
                </c:pt>
              </c:numCache>
            </c:numRef>
          </c:val>
        </c:ser>
        <c:ser>
          <c:idx val="2"/>
          <c:order val="2"/>
          <c:tx>
            <c:strRef>
              <c:f>'Radio Link Failure rate(2)'!$E$22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'Radio Link Failure rate(2)'!$F$19:$I$19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rate(2)'!$F$22:$I$22</c:f>
              <c:numCache>
                <c:formatCode>G/通用格式</c:formatCode>
                <c:ptCount val="4"/>
                <c:pt idx="0">
                  <c:v>2.8771929824561418E-3</c:v>
                </c:pt>
                <c:pt idx="1">
                  <c:v>1.1649122807017517E-2</c:v>
                </c:pt>
                <c:pt idx="2">
                  <c:v>2.6760233918128699E-2</c:v>
                </c:pt>
                <c:pt idx="3">
                  <c:v>1.5859649122807001E-2</c:v>
                </c:pt>
              </c:numCache>
            </c:numRef>
          </c:val>
        </c:ser>
        <c:ser>
          <c:idx val="3"/>
          <c:order val="3"/>
          <c:tx>
            <c:strRef>
              <c:f>'Radio Link Failure rate(2)'!$E$23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rate(2)'!$F$19:$I$19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rate(2)'!$F$23:$I$23</c:f>
              <c:numCache>
                <c:formatCode>0.000000</c:formatCode>
                <c:ptCount val="4"/>
                <c:pt idx="0">
                  <c:v>8.0044000000000079E-4</c:v>
                </c:pt>
                <c:pt idx="1">
                  <c:v>2.9700000000000001E-2</c:v>
                </c:pt>
                <c:pt idx="2">
                  <c:v>5.62E-2</c:v>
                </c:pt>
                <c:pt idx="3">
                  <c:v>0.1513000000000001</c:v>
                </c:pt>
              </c:numCache>
            </c:numRef>
          </c:val>
        </c:ser>
        <c:ser>
          <c:idx val="4"/>
          <c:order val="4"/>
          <c:tx>
            <c:strRef>
              <c:f>'Radio Link Failure rate(2)'!$E$24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'Radio Link Failure rate(2)'!$F$19:$I$19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rate(2)'!$F$24:$I$24</c:f>
              <c:numCache>
                <c:formatCode>0.000000</c:formatCode>
                <c:ptCount val="4"/>
                <c:pt idx="0">
                  <c:v>2.3806689679800011E-3</c:v>
                </c:pt>
                <c:pt idx="1">
                  <c:v>5.7654685566980085E-2</c:v>
                </c:pt>
                <c:pt idx="2">
                  <c:v>0.16316052820501678</c:v>
                </c:pt>
                <c:pt idx="3">
                  <c:v>0.25413821730511899</c:v>
                </c:pt>
              </c:numCache>
            </c:numRef>
          </c:val>
        </c:ser>
        <c:axId val="1271392512"/>
        <c:axId val="1396715520"/>
      </c:barChart>
      <c:lineChart>
        <c:grouping val="standard"/>
        <c:ser>
          <c:idx val="5"/>
          <c:order val="5"/>
          <c:tx>
            <c:strRef>
              <c:f>'Radio Link Failure rate(2)'!$E$25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rate(2)'!$F$19:$I$19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rate(2)'!$F$25:$I$25</c:f>
              <c:numCache>
                <c:formatCode>0.000000</c:formatCode>
                <c:ptCount val="4"/>
                <c:pt idx="0">
                  <c:v>2.2245861084781986E-2</c:v>
                </c:pt>
                <c:pt idx="1">
                  <c:v>5.3934391670128277E-2</c:v>
                </c:pt>
                <c:pt idx="2">
                  <c:v>9.1934525308179582E-2</c:v>
                </c:pt>
                <c:pt idx="3">
                  <c:v>0.17782397017247223</c:v>
                </c:pt>
              </c:numCache>
            </c:numRef>
          </c:val>
        </c:ser>
        <c:marker val="1"/>
        <c:axId val="1271392512"/>
        <c:axId val="1396715520"/>
      </c:lineChart>
      <c:catAx>
        <c:axId val="127139251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6715520"/>
        <c:crosses val="autoZero"/>
        <c:auto val="1"/>
        <c:lblAlgn val="ctr"/>
        <c:lblOffset val="100"/>
      </c:catAx>
      <c:valAx>
        <c:axId val="13967155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7139251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rate(2)'!$E$27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rate(2)'!$F$26:$I$26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rate(2)'!$F$27:$I$27</c:f>
              <c:numCache>
                <c:formatCode>0.000000</c:formatCode>
                <c:ptCount val="4"/>
                <c:pt idx="0">
                  <c:v>8.1087754421088981E-2</c:v>
                </c:pt>
                <c:pt idx="1">
                  <c:v>4.3263263263263546E-2</c:v>
                </c:pt>
                <c:pt idx="2">
                  <c:v>4.4738071404738428E-2</c:v>
                </c:pt>
                <c:pt idx="3">
                  <c:v>3.3586920253587463E-2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rate(2)'!$E$28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rate(2)'!$F$26:$I$26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rate(2)'!$F$28:$I$28</c:f>
              <c:numCache>
                <c:formatCode>0.000000</c:formatCode>
                <c:ptCount val="4"/>
                <c:pt idx="0">
                  <c:v>0.12023876000000006</c:v>
                </c:pt>
                <c:pt idx="1">
                  <c:v>0.24653937000000012</c:v>
                </c:pt>
                <c:pt idx="2">
                  <c:v>0.22942313000000011</c:v>
                </c:pt>
                <c:pt idx="3">
                  <c:v>0.19560415</c:v>
                </c:pt>
              </c:numCache>
            </c:numRef>
          </c:val>
        </c:ser>
        <c:ser>
          <c:idx val="2"/>
          <c:order val="2"/>
          <c:tx>
            <c:strRef>
              <c:f>'Radio Link Failure rate(2)'!$E$29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'Radio Link Failure rate(2)'!$F$26:$I$26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rate(2)'!$F$29:$I$29</c:f>
              <c:numCache>
                <c:formatCode>G/通用格式</c:formatCode>
                <c:ptCount val="4"/>
                <c:pt idx="0">
                  <c:v>2.1707602339181301E-2</c:v>
                </c:pt>
                <c:pt idx="1">
                  <c:v>4.1169590643274877E-2</c:v>
                </c:pt>
                <c:pt idx="2">
                  <c:v>6.2409356725146199E-2</c:v>
                </c:pt>
                <c:pt idx="3">
                  <c:v>7.433918128654976E-2</c:v>
                </c:pt>
              </c:numCache>
            </c:numRef>
          </c:val>
        </c:ser>
        <c:ser>
          <c:idx val="3"/>
          <c:order val="3"/>
          <c:tx>
            <c:strRef>
              <c:f>'Radio Link Failure rate(2)'!$E$30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rate(2)'!$F$26:$I$26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rate(2)'!$F$30:$I$30</c:f>
              <c:numCache>
                <c:formatCode>0.000000</c:formatCode>
                <c:ptCount val="4"/>
                <c:pt idx="0">
                  <c:v>6.030700000000008E-4</c:v>
                </c:pt>
                <c:pt idx="1">
                  <c:v>2.1399999999999999E-2</c:v>
                </c:pt>
                <c:pt idx="2">
                  <c:v>3.9300000000000002E-2</c:v>
                </c:pt>
                <c:pt idx="3">
                  <c:v>8.9000000000000065E-2</c:v>
                </c:pt>
              </c:numCache>
            </c:numRef>
          </c:val>
        </c:ser>
        <c:ser>
          <c:idx val="4"/>
          <c:order val="4"/>
          <c:tx>
            <c:strRef>
              <c:f>'Radio Link Failure rate(2)'!$E$31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'Radio Link Failure rate(2)'!$F$26:$I$26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rate(2)'!$F$31:$I$31</c:f>
              <c:numCache>
                <c:formatCode>0.000000</c:formatCode>
                <c:ptCount val="4"/>
                <c:pt idx="0">
                  <c:v>3.0416636471180206E-2</c:v>
                </c:pt>
                <c:pt idx="1">
                  <c:v>0.18287887931822797</c:v>
                </c:pt>
                <c:pt idx="2">
                  <c:v>0.49390846229832036</c:v>
                </c:pt>
                <c:pt idx="3">
                  <c:v>0.62877263581489073</c:v>
                </c:pt>
              </c:numCache>
            </c:numRef>
          </c:val>
        </c:ser>
        <c:axId val="1396965760"/>
        <c:axId val="1396967296"/>
      </c:barChart>
      <c:lineChart>
        <c:grouping val="standard"/>
        <c:ser>
          <c:idx val="5"/>
          <c:order val="5"/>
          <c:tx>
            <c:strRef>
              <c:f>'Radio Link Failure rate(2)'!$E$32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rate(2)'!$F$26:$I$26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rate(2)'!$F$32:$I$32</c:f>
              <c:numCache>
                <c:formatCode>0.000000</c:formatCode>
                <c:ptCount val="4"/>
                <c:pt idx="0">
                  <c:v>5.0810764646290134E-2</c:v>
                </c:pt>
                <c:pt idx="1">
                  <c:v>0.10705022064495329</c:v>
                </c:pt>
                <c:pt idx="2">
                  <c:v>0.1739558040856409</c:v>
                </c:pt>
                <c:pt idx="3">
                  <c:v>0.20426057747100543</c:v>
                </c:pt>
              </c:numCache>
            </c:numRef>
          </c:val>
        </c:ser>
        <c:marker val="1"/>
        <c:axId val="1396965760"/>
        <c:axId val="1396967296"/>
      </c:lineChart>
      <c:catAx>
        <c:axId val="139696576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6967296"/>
        <c:crosses val="autoZero"/>
        <c:auto val="1"/>
        <c:lblAlgn val="ctr"/>
        <c:lblOffset val="100"/>
      </c:catAx>
      <c:valAx>
        <c:axId val="13969672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696576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  (2)'!$D$4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handoff  (2)'!$E$3:$H$3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(2)'!$E$4:$H$4</c:f>
              <c:numCache>
                <c:formatCode>0.00%</c:formatCode>
                <c:ptCount val="4"/>
                <c:pt idx="0">
                  <c:v>1.7469905400000001E-3</c:v>
                </c:pt>
                <c:pt idx="1">
                  <c:v>3.1645711500000043E-4</c:v>
                </c:pt>
                <c:pt idx="2">
                  <c:v>3.7845394700000061E-5</c:v>
                </c:pt>
                <c:pt idx="3">
                  <c:v>1.3992446400000009E-6</c:v>
                </c:pt>
              </c:numCache>
            </c:numRef>
          </c:val>
        </c:ser>
        <c:ser>
          <c:idx val="1"/>
          <c:order val="1"/>
          <c:tx>
            <c:strRef>
              <c:f>'Time in handoff  (2)'!$D$5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handoff  (2)'!$E$3:$H$3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(2)'!$E$5:$H$5</c:f>
              <c:numCache>
                <c:formatCode>0.00%</c:formatCode>
                <c:ptCount val="4"/>
                <c:pt idx="0">
                  <c:v>1.6044023391812923E-2</c:v>
                </c:pt>
                <c:pt idx="1">
                  <c:v>4.7895672514619934E-3</c:v>
                </c:pt>
                <c:pt idx="2">
                  <c:v>5.3355789473684204E-3</c:v>
                </c:pt>
                <c:pt idx="3">
                  <c:v>5.9027836257309939E-3</c:v>
                </c:pt>
              </c:numCache>
            </c:numRef>
          </c:val>
        </c:ser>
        <c:ser>
          <c:idx val="2"/>
          <c:order val="2"/>
          <c:tx>
            <c:strRef>
              <c:f>'Time in handoff  (2)'!$D$6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'Time in handoff  (2)'!$E$3:$H$3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(2)'!$E$6:$H$6</c:f>
              <c:numCache>
                <c:formatCode>0.00%</c:formatCode>
                <c:ptCount val="4"/>
                <c:pt idx="0">
                  <c:v>1.700000000000001E-3</c:v>
                </c:pt>
                <c:pt idx="1">
                  <c:v>2.3999999999999998E-3</c:v>
                </c:pt>
                <c:pt idx="2">
                  <c:v>4.1000000000000003E-3</c:v>
                </c:pt>
                <c:pt idx="3">
                  <c:v>1.2100000000000001E-2</c:v>
                </c:pt>
              </c:numCache>
            </c:numRef>
          </c:val>
        </c:ser>
        <c:ser>
          <c:idx val="3"/>
          <c:order val="3"/>
          <c:tx>
            <c:strRef>
              <c:f>'Time in handoff  (2)'!$D$7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'Time in handoff  (2)'!$E$3:$H$3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(2)'!$E$7:$H$7</c:f>
              <c:numCache>
                <c:formatCode>0.00%</c:formatCode>
                <c:ptCount val="4"/>
                <c:pt idx="0">
                  <c:v>1.6666666666666718E-4</c:v>
                </c:pt>
                <c:pt idx="1">
                  <c:v>4.3384827977915137E-4</c:v>
                </c:pt>
                <c:pt idx="2">
                  <c:v>3.0787098161186522E-4</c:v>
                </c:pt>
                <c:pt idx="3">
                  <c:v>3.7788541502775842E-4</c:v>
                </c:pt>
              </c:numCache>
            </c:numRef>
          </c:val>
        </c:ser>
        <c:axId val="1396987392"/>
        <c:axId val="1396988928"/>
      </c:barChart>
      <c:lineChart>
        <c:grouping val="standard"/>
        <c:ser>
          <c:idx val="4"/>
          <c:order val="4"/>
          <c:tx>
            <c:strRef>
              <c:f>'Time in handoff  (2)'!$D$8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handoff  (2)'!$E$3:$H$3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(2)'!$E$8:$H$8</c:f>
              <c:numCache>
                <c:formatCode>0.00%</c:formatCode>
                <c:ptCount val="4"/>
                <c:pt idx="0">
                  <c:v>4.9144201496198912E-3</c:v>
                </c:pt>
                <c:pt idx="1">
                  <c:v>1.9849681615602883E-3</c:v>
                </c:pt>
                <c:pt idx="2">
                  <c:v>2.4453238309200737E-3</c:v>
                </c:pt>
                <c:pt idx="3">
                  <c:v>4.5955170713496869E-3</c:v>
                </c:pt>
              </c:numCache>
            </c:numRef>
          </c:val>
        </c:ser>
        <c:marker val="1"/>
        <c:axId val="1396987392"/>
        <c:axId val="1396988928"/>
      </c:lineChart>
      <c:catAx>
        <c:axId val="139698739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6988928"/>
        <c:crosses val="autoZero"/>
        <c:auto val="1"/>
        <c:lblAlgn val="ctr"/>
        <c:lblOffset val="100"/>
      </c:catAx>
      <c:valAx>
        <c:axId val="13969889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698739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  (2)'!$D$10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handoff  (2)'!$E$9:$H$9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(2)'!$E$10:$H$10</c:f>
              <c:numCache>
                <c:formatCode>0.00%</c:formatCode>
                <c:ptCount val="4"/>
                <c:pt idx="0">
                  <c:v>1.68092351E-2</c:v>
                </c:pt>
                <c:pt idx="1">
                  <c:v>1.1577816099999999E-2</c:v>
                </c:pt>
                <c:pt idx="2">
                  <c:v>2.2880467000000017E-3</c:v>
                </c:pt>
                <c:pt idx="3">
                  <c:v>7.2066900000000115E-5</c:v>
                </c:pt>
              </c:numCache>
            </c:numRef>
          </c:val>
        </c:ser>
        <c:ser>
          <c:idx val="1"/>
          <c:order val="1"/>
          <c:tx>
            <c:strRef>
              <c:f>'Time in handoff  (2)'!$D$11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handoff  (2)'!$E$9:$H$9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(2)'!$E$11:$H$11</c:f>
              <c:numCache>
                <c:formatCode>0.00%</c:formatCode>
                <c:ptCount val="4"/>
                <c:pt idx="0">
                  <c:v>1.6067695906432703E-2</c:v>
                </c:pt>
                <c:pt idx="1">
                  <c:v>1.48272280701754E-2</c:v>
                </c:pt>
                <c:pt idx="2">
                  <c:v>2.4608608187134499E-2</c:v>
                </c:pt>
                <c:pt idx="3">
                  <c:v>1.2345122807017508E-2</c:v>
                </c:pt>
              </c:numCache>
            </c:numRef>
          </c:val>
        </c:ser>
        <c:ser>
          <c:idx val="2"/>
          <c:order val="2"/>
          <c:tx>
            <c:strRef>
              <c:f>'Time in handoff  (2)'!$D$12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'Time in handoff  (2)'!$E$9:$H$9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(2)'!$E$12:$H$12</c:f>
              <c:numCache>
                <c:formatCode>0.00%</c:formatCode>
                <c:ptCount val="4"/>
                <c:pt idx="0">
                  <c:v>3.8000000000000017E-3</c:v>
                </c:pt>
                <c:pt idx="1">
                  <c:v>1.6199999999999999E-2</c:v>
                </c:pt>
                <c:pt idx="2">
                  <c:v>2.1100000000000001E-2</c:v>
                </c:pt>
                <c:pt idx="3">
                  <c:v>1.4999999999999998E-2</c:v>
                </c:pt>
              </c:numCache>
            </c:numRef>
          </c:val>
        </c:ser>
        <c:ser>
          <c:idx val="3"/>
          <c:order val="3"/>
          <c:tx>
            <c:strRef>
              <c:f>'Time in handoff  (2)'!$D$13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'Time in handoff  (2)'!$E$9:$H$9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(2)'!$E$13:$H$13</c:f>
              <c:numCache>
                <c:formatCode>0.00%</c:formatCode>
                <c:ptCount val="4"/>
                <c:pt idx="0">
                  <c:v>2.7343476127042019E-3</c:v>
                </c:pt>
                <c:pt idx="1">
                  <c:v>4.3443222321336338E-3</c:v>
                </c:pt>
                <c:pt idx="2">
                  <c:v>4.8146885420391498E-3</c:v>
                </c:pt>
                <c:pt idx="3">
                  <c:v>6.6140252881734798E-3</c:v>
                </c:pt>
              </c:numCache>
            </c:numRef>
          </c:val>
        </c:ser>
        <c:axId val="1397701248"/>
        <c:axId val="1397805440"/>
      </c:barChart>
      <c:lineChart>
        <c:grouping val="standard"/>
        <c:ser>
          <c:idx val="4"/>
          <c:order val="4"/>
          <c:tx>
            <c:strRef>
              <c:f>'Time in handoff  (2)'!$D$14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handoff  (2)'!$E$9:$H$9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(2)'!$E$14:$H$14</c:f>
              <c:numCache>
                <c:formatCode>0.00%</c:formatCode>
                <c:ptCount val="4"/>
                <c:pt idx="0">
                  <c:v>9.8528196547842482E-3</c:v>
                </c:pt>
                <c:pt idx="1">
                  <c:v>1.1737341600577263E-2</c:v>
                </c:pt>
                <c:pt idx="2">
                  <c:v>1.3202835857293422E-2</c:v>
                </c:pt>
                <c:pt idx="3">
                  <c:v>8.5078037487977456E-3</c:v>
                </c:pt>
              </c:numCache>
            </c:numRef>
          </c:val>
        </c:ser>
        <c:marker val="1"/>
        <c:axId val="1397701248"/>
        <c:axId val="1397805440"/>
      </c:lineChart>
      <c:catAx>
        <c:axId val="139770124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7805440"/>
        <c:crosses val="autoZero"/>
        <c:auto val="1"/>
        <c:lblAlgn val="ctr"/>
        <c:lblOffset val="100"/>
      </c:catAx>
      <c:valAx>
        <c:axId val="13978054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770124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  (2)'!$D$16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handoff  (2)'!$E$15:$H$15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(2)'!$E$16:$H$16</c:f>
              <c:numCache>
                <c:formatCode>0.00%</c:formatCode>
                <c:ptCount val="4"/>
                <c:pt idx="0">
                  <c:v>2.7617537500000035E-2</c:v>
                </c:pt>
                <c:pt idx="1">
                  <c:v>1.7766238E-2</c:v>
                </c:pt>
                <c:pt idx="2">
                  <c:v>6.3840684000000059E-3</c:v>
                </c:pt>
                <c:pt idx="3">
                  <c:v>7.3568840000000021E-4</c:v>
                </c:pt>
              </c:numCache>
            </c:numRef>
          </c:val>
        </c:ser>
        <c:ser>
          <c:idx val="1"/>
          <c:order val="1"/>
          <c:tx>
            <c:strRef>
              <c:f>'Time in handoff  (2)'!$D$17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handoff  (2)'!$E$15:$H$15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(2)'!$E$17:$H$17</c:f>
              <c:numCache>
                <c:formatCode>0.00%</c:formatCode>
                <c:ptCount val="4"/>
                <c:pt idx="0">
                  <c:v>1.7552046783625697E-2</c:v>
                </c:pt>
                <c:pt idx="1">
                  <c:v>2.8759812865497118E-2</c:v>
                </c:pt>
                <c:pt idx="2">
                  <c:v>5.6031766081871395E-2</c:v>
                </c:pt>
                <c:pt idx="3">
                  <c:v>2.6192561403508789E-2</c:v>
                </c:pt>
              </c:numCache>
            </c:numRef>
          </c:val>
        </c:ser>
        <c:ser>
          <c:idx val="2"/>
          <c:order val="2"/>
          <c:tx>
            <c:strRef>
              <c:f>'Time in handoff  (2)'!$D$18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'Time in handoff  (2)'!$E$15:$H$15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(2)'!$E$18:$H$18</c:f>
              <c:numCache>
                <c:formatCode>0.00%</c:formatCode>
                <c:ptCount val="4"/>
                <c:pt idx="0">
                  <c:v>7.800000000000004E-3</c:v>
                </c:pt>
                <c:pt idx="1">
                  <c:v>2.9899999999999999E-2</c:v>
                </c:pt>
                <c:pt idx="2">
                  <c:v>4.0700000000000014E-2</c:v>
                </c:pt>
                <c:pt idx="3">
                  <c:v>3.2000000000000028E-2</c:v>
                </c:pt>
              </c:numCache>
            </c:numRef>
          </c:val>
        </c:ser>
        <c:ser>
          <c:idx val="3"/>
          <c:order val="3"/>
          <c:tx>
            <c:strRef>
              <c:f>'Time in handoff  (2)'!$D$19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'Time in handoff  (2)'!$E$15:$H$15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(2)'!$E$19:$H$19</c:f>
              <c:numCache>
                <c:formatCode>0.00%</c:formatCode>
                <c:ptCount val="4"/>
                <c:pt idx="0">
                  <c:v>5.8241654040378597E-3</c:v>
                </c:pt>
                <c:pt idx="1">
                  <c:v>8.3335450595797746E-3</c:v>
                </c:pt>
                <c:pt idx="2">
                  <c:v>9.9908630104205594E-3</c:v>
                </c:pt>
                <c:pt idx="3">
                  <c:v>1.4053843416973098E-2</c:v>
                </c:pt>
              </c:numCache>
            </c:numRef>
          </c:val>
        </c:ser>
        <c:axId val="1398022144"/>
        <c:axId val="1398023680"/>
      </c:barChart>
      <c:lineChart>
        <c:grouping val="standard"/>
        <c:ser>
          <c:idx val="4"/>
          <c:order val="4"/>
          <c:tx>
            <c:strRef>
              <c:f>'Time in handoff  (2)'!$D$20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handoff  (2)'!$E$15:$H$15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(2)'!$E$20:$H$20</c:f>
              <c:numCache>
                <c:formatCode>0.00%</c:formatCode>
                <c:ptCount val="4"/>
                <c:pt idx="0">
                  <c:v>1.4698437421915891E-2</c:v>
                </c:pt>
                <c:pt idx="1">
                  <c:v>2.1189898981269245E-2</c:v>
                </c:pt>
                <c:pt idx="2">
                  <c:v>2.8276674373072991E-2</c:v>
                </c:pt>
                <c:pt idx="3">
                  <c:v>1.8245523305120491E-2</c:v>
                </c:pt>
              </c:numCache>
            </c:numRef>
          </c:val>
        </c:ser>
        <c:marker val="1"/>
        <c:axId val="1398022144"/>
        <c:axId val="1398023680"/>
      </c:lineChart>
      <c:catAx>
        <c:axId val="139802214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023680"/>
        <c:crosses val="autoZero"/>
        <c:auto val="1"/>
        <c:lblAlgn val="ctr"/>
        <c:lblOffset val="100"/>
      </c:catAx>
      <c:valAx>
        <c:axId val="13980236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02214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  (2)'!$D$22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handoff  (2)'!$E$21:$H$21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(2)'!$E$22:$H$22</c:f>
              <c:numCache>
                <c:formatCode>0.00%</c:formatCode>
                <c:ptCount val="4"/>
                <c:pt idx="0">
                  <c:v>4.4980656200000024E-2</c:v>
                </c:pt>
                <c:pt idx="1">
                  <c:v>1.8423786400000003E-2</c:v>
                </c:pt>
                <c:pt idx="2">
                  <c:v>1.1928208300000001E-2</c:v>
                </c:pt>
                <c:pt idx="3">
                  <c:v>3.3099708000000018E-3</c:v>
                </c:pt>
              </c:numCache>
            </c:numRef>
          </c:val>
        </c:ser>
        <c:ser>
          <c:idx val="1"/>
          <c:order val="1"/>
          <c:tx>
            <c:strRef>
              <c:f>'Time in handoff  (2)'!$D$23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handoff  (2)'!$E$21:$H$21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(2)'!$E$23:$H$23</c:f>
              <c:numCache>
                <c:formatCode>0.00%</c:formatCode>
                <c:ptCount val="4"/>
                <c:pt idx="0">
                  <c:v>3.8250339181286598E-2</c:v>
                </c:pt>
                <c:pt idx="1">
                  <c:v>7.5039438596491259E-2</c:v>
                </c:pt>
                <c:pt idx="2">
                  <c:v>0.119326830409357</c:v>
                </c:pt>
                <c:pt idx="3">
                  <c:v>0.11968107602339199</c:v>
                </c:pt>
              </c:numCache>
            </c:numRef>
          </c:val>
        </c:ser>
        <c:ser>
          <c:idx val="2"/>
          <c:order val="2"/>
          <c:tx>
            <c:strRef>
              <c:f>'Time in handoff  (2)'!$D$24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'Time in handoff  (2)'!$E$21:$H$21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(2)'!$E$24:$H$24</c:f>
              <c:numCache>
                <c:formatCode>0.00%</c:formatCode>
                <c:ptCount val="4"/>
                <c:pt idx="0">
                  <c:v>2.4400000000000002E-2</c:v>
                </c:pt>
                <c:pt idx="1">
                  <c:v>6.4300000000000052E-2</c:v>
                </c:pt>
                <c:pt idx="2">
                  <c:v>8.14E-2</c:v>
                </c:pt>
                <c:pt idx="3">
                  <c:v>8.9200000000000043E-2</c:v>
                </c:pt>
              </c:numCache>
            </c:numRef>
          </c:val>
        </c:ser>
        <c:ser>
          <c:idx val="3"/>
          <c:order val="3"/>
          <c:tx>
            <c:strRef>
              <c:f>'Time in handoff  (2)'!$D$25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'Time in handoff  (2)'!$E$21:$H$21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(2)'!$E$25:$H$25</c:f>
              <c:numCache>
                <c:formatCode>0.00%</c:formatCode>
                <c:ptCount val="4"/>
                <c:pt idx="0">
                  <c:v>1.5575767535241892E-2</c:v>
                </c:pt>
                <c:pt idx="1">
                  <c:v>1.9360777357156422E-2</c:v>
                </c:pt>
                <c:pt idx="2">
                  <c:v>2.9206453737240783E-2</c:v>
                </c:pt>
                <c:pt idx="3">
                  <c:v>2.9761904761904899E-2</c:v>
                </c:pt>
              </c:numCache>
            </c:numRef>
          </c:val>
        </c:ser>
        <c:axId val="1398449280"/>
        <c:axId val="1398450816"/>
      </c:barChart>
      <c:lineChart>
        <c:grouping val="standard"/>
        <c:ser>
          <c:idx val="4"/>
          <c:order val="4"/>
          <c:tx>
            <c:strRef>
              <c:f>'Time in handoff  (2)'!$D$26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handoff  (2)'!$E$21:$H$21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  (2)'!$E$26:$H$26</c:f>
              <c:numCache>
                <c:formatCode>0.00%</c:formatCode>
                <c:ptCount val="4"/>
                <c:pt idx="0">
                  <c:v>3.0801690729132154E-2</c:v>
                </c:pt>
                <c:pt idx="1">
                  <c:v>4.4281000588411897E-2</c:v>
                </c:pt>
                <c:pt idx="2">
                  <c:v>6.0465373111649484E-2</c:v>
                </c:pt>
                <c:pt idx="3">
                  <c:v>6.0488237896324307E-2</c:v>
                </c:pt>
              </c:numCache>
            </c:numRef>
          </c:val>
        </c:ser>
        <c:marker val="1"/>
        <c:axId val="1398449280"/>
        <c:axId val="1398450816"/>
      </c:lineChart>
      <c:catAx>
        <c:axId val="139844928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450816"/>
        <c:crosses val="autoZero"/>
        <c:auto val="1"/>
        <c:lblAlgn val="ctr"/>
        <c:lblOffset val="100"/>
      </c:catAx>
      <c:valAx>
        <c:axId val="13984508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4492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Qout(2)'!$F$6:$I$6</c:f>
              <c:numCache>
                <c:formatCode>0.00%</c:formatCode>
                <c:ptCount val="4"/>
                <c:pt idx="0">
                  <c:v>9.916583249916591E-4</c:v>
                </c:pt>
                <c:pt idx="1">
                  <c:v>0.33219135802469157</c:v>
                </c:pt>
                <c:pt idx="2">
                  <c:v>0.3318483727108838</c:v>
                </c:pt>
                <c:pt idx="3">
                  <c:v>0.49102302302340589</c:v>
                </c:pt>
              </c:numCache>
            </c:numRef>
          </c:val>
        </c:ser>
        <c:ser>
          <c:idx val="1"/>
          <c:order val="1"/>
          <c:tx>
            <c:strRef>
              <c:f>'Time in Qout(2)'!$E$7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Qout(2)'!$F$7:$I$7</c:f>
              <c:numCache>
                <c:formatCode>0.00%</c:formatCode>
                <c:ptCount val="4"/>
                <c:pt idx="0">
                  <c:v>1.15040935672514E-2</c:v>
                </c:pt>
                <c:pt idx="1">
                  <c:v>5.8437426900584844E-4</c:v>
                </c:pt>
                <c:pt idx="2">
                  <c:v>1.1048888888888909E-3</c:v>
                </c:pt>
                <c:pt idx="3">
                  <c:v>7.323508771929835E-4</c:v>
                </c:pt>
              </c:numCache>
            </c:numRef>
          </c:val>
        </c:ser>
        <c:ser>
          <c:idx val="2"/>
          <c:order val="2"/>
          <c:tx>
            <c:strRef>
              <c:f>'Time in Qout(2)'!$E$8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Qout(2)'!$F$8:$I$8</c:f>
              <c:numCache>
                <c:formatCode>0.00%</c:formatCode>
                <c:ptCount val="4"/>
                <c:pt idx="0">
                  <c:v>2.8000000000000017E-3</c:v>
                </c:pt>
                <c:pt idx="1">
                  <c:v>3.3599999999999998E-2</c:v>
                </c:pt>
                <c:pt idx="2">
                  <c:v>6.8300000000000013E-2</c:v>
                </c:pt>
                <c:pt idx="3">
                  <c:v>0.17690000000000011</c:v>
                </c:pt>
              </c:numCache>
            </c:numRef>
          </c:val>
        </c:ser>
        <c:ser>
          <c:idx val="3"/>
          <c:order val="3"/>
          <c:tx>
            <c:strRef>
              <c:f>'Time in Qout(2)'!$E$9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Qout(2)'!$F$9:$I$9</c:f>
              <c:numCache>
                <c:formatCode>0.00%</c:formatCode>
                <c:ptCount val="4"/>
                <c:pt idx="0">
                  <c:v>0</c:v>
                </c:pt>
                <c:pt idx="1">
                  <c:v>1.6174095697491801E-3</c:v>
                </c:pt>
                <c:pt idx="2">
                  <c:v>9.3138274380227086E-3</c:v>
                </c:pt>
                <c:pt idx="3">
                  <c:v>1.44558730979299E-2</c:v>
                </c:pt>
              </c:numCache>
            </c:numRef>
          </c:val>
        </c:ser>
        <c:axId val="1398630656"/>
        <c:axId val="1398644736"/>
      </c:barChart>
      <c:lineChart>
        <c:grouping val="standard"/>
        <c:ser>
          <c:idx val="4"/>
          <c:order val="4"/>
          <c:tx>
            <c:strRef>
              <c:f>'Time in Qout(2)'!$E$10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Qout(2)'!$F$10:$I$10</c:f>
              <c:numCache>
                <c:formatCode>0.00%</c:formatCode>
                <c:ptCount val="4"/>
                <c:pt idx="0">
                  <c:v>3.8239379730607677E-3</c:v>
                </c:pt>
                <c:pt idx="1">
                  <c:v>9.1998285465861654E-2</c:v>
                </c:pt>
                <c:pt idx="2">
                  <c:v>0.10264177225944872</c:v>
                </c:pt>
                <c:pt idx="3">
                  <c:v>0.17077781174963216</c:v>
                </c:pt>
              </c:numCache>
            </c:numRef>
          </c:val>
        </c:ser>
        <c:marker val="1"/>
        <c:axId val="1398630656"/>
        <c:axId val="1398644736"/>
      </c:lineChart>
      <c:catAx>
        <c:axId val="139863065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644736"/>
        <c:crosses val="autoZero"/>
        <c:auto val="1"/>
        <c:lblAlgn val="ctr"/>
        <c:lblOffset val="100"/>
      </c:catAx>
      <c:valAx>
        <c:axId val="139864473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63065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Qout(2)'!$E$12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Qout(2)'!$F$12:$I$12</c:f>
              <c:numCache>
                <c:formatCode>0.00%</c:formatCode>
                <c:ptCount val="4"/>
                <c:pt idx="0">
                  <c:v>9.7734401067733206E-3</c:v>
                </c:pt>
                <c:pt idx="1">
                  <c:v>0.73716952614379194</c:v>
                </c:pt>
                <c:pt idx="2">
                  <c:v>0.68812883206220965</c:v>
                </c:pt>
                <c:pt idx="3">
                  <c:v>0.52324791458167663</c:v>
                </c:pt>
              </c:numCache>
            </c:numRef>
          </c:val>
        </c:ser>
        <c:ser>
          <c:idx val="1"/>
          <c:order val="1"/>
          <c:tx>
            <c:strRef>
              <c:f>'Time in Qout(2)'!$E$13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Qout(2)'!$F$13:$I$13</c:f>
              <c:numCache>
                <c:formatCode>0.00%</c:formatCode>
                <c:ptCount val="4"/>
                <c:pt idx="0">
                  <c:v>1.1551251461988309E-2</c:v>
                </c:pt>
                <c:pt idx="1">
                  <c:v>9.3566783625731228E-3</c:v>
                </c:pt>
                <c:pt idx="2">
                  <c:v>1.8493567251462114E-2</c:v>
                </c:pt>
                <c:pt idx="3">
                  <c:v>5.8902456140350733E-3</c:v>
                </c:pt>
              </c:numCache>
            </c:numRef>
          </c:val>
        </c:ser>
        <c:ser>
          <c:idx val="2"/>
          <c:order val="2"/>
          <c:tx>
            <c:strRef>
              <c:f>'Time in Qout(2)'!$E$14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'Time in Qout(2)'!$F$11:$I$11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Qout(2)'!$F$14:$I$14</c:f>
              <c:numCache>
                <c:formatCode>0.00%</c:formatCode>
                <c:ptCount val="4"/>
                <c:pt idx="0">
                  <c:v>4.5000000000000014E-3</c:v>
                </c:pt>
                <c:pt idx="1">
                  <c:v>7.5900000000000009E-2</c:v>
                </c:pt>
                <c:pt idx="2">
                  <c:v>0.12709999999999999</c:v>
                </c:pt>
                <c:pt idx="3">
                  <c:v>0.22339999999999999</c:v>
                </c:pt>
              </c:numCache>
            </c:numRef>
          </c:val>
        </c:ser>
        <c:ser>
          <c:idx val="3"/>
          <c:order val="3"/>
          <c:tx>
            <c:strRef>
              <c:f>'Time in Qout(2)'!$E$15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'Time in Qout(2)'!$F$11:$I$11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Qout(2)'!$F$15:$I$15</c:f>
              <c:numCache>
                <c:formatCode>0.00%</c:formatCode>
                <c:ptCount val="4"/>
                <c:pt idx="0">
                  <c:v>9.1857283026536369E-5</c:v>
                </c:pt>
                <c:pt idx="1">
                  <c:v>8.7671274832218683E-3</c:v>
                </c:pt>
                <c:pt idx="2">
                  <c:v>5.5409109934002512E-2</c:v>
                </c:pt>
                <c:pt idx="3">
                  <c:v>9.4437109632864447E-2</c:v>
                </c:pt>
              </c:numCache>
            </c:numRef>
          </c:val>
        </c:ser>
        <c:axId val="1398685056"/>
        <c:axId val="1398776960"/>
      </c:barChart>
      <c:lineChart>
        <c:grouping val="standard"/>
        <c:ser>
          <c:idx val="4"/>
          <c:order val="4"/>
          <c:tx>
            <c:strRef>
              <c:f>'Time in Qout(2)'!$E$16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Qout(2)'!$F$16:$I$16</c:f>
              <c:numCache>
                <c:formatCode>0.00%</c:formatCode>
                <c:ptCount val="4"/>
                <c:pt idx="0">
                  <c:v>6.4791372129470439E-3</c:v>
                </c:pt>
                <c:pt idx="1">
                  <c:v>0.20779833299739689</c:v>
                </c:pt>
                <c:pt idx="2">
                  <c:v>0.22228287731191843</c:v>
                </c:pt>
                <c:pt idx="3">
                  <c:v>0.21174381745714407</c:v>
                </c:pt>
              </c:numCache>
            </c:numRef>
          </c:val>
        </c:ser>
        <c:marker val="1"/>
        <c:axId val="1398685056"/>
        <c:axId val="1398776960"/>
      </c:lineChart>
      <c:catAx>
        <c:axId val="139868505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776960"/>
        <c:crosses val="autoZero"/>
        <c:auto val="1"/>
        <c:lblAlgn val="ctr"/>
        <c:lblOffset val="100"/>
      </c:catAx>
      <c:valAx>
        <c:axId val="13987769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68505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Qout(2)'!$E$18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Qout(2)'!$F$18:$I$18</c:f>
              <c:numCache>
                <c:formatCode>0.00%</c:formatCode>
                <c:ptCount val="4"/>
                <c:pt idx="0">
                  <c:v>2.7845845845846613E-2</c:v>
                </c:pt>
                <c:pt idx="1">
                  <c:v>0.77307621082621003</c:v>
                </c:pt>
                <c:pt idx="2">
                  <c:v>0.73230055210489708</c:v>
                </c:pt>
                <c:pt idx="3">
                  <c:v>0.52562595929304712</c:v>
                </c:pt>
              </c:numCache>
            </c:numRef>
          </c:val>
        </c:ser>
        <c:ser>
          <c:idx val="1"/>
          <c:order val="1"/>
          <c:tx>
            <c:strRef>
              <c:f>'Time in Qout(2)'!$E$19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Qout(2)'!$F$19:$I$19</c:f>
              <c:numCache>
                <c:formatCode>0.00%</c:formatCode>
                <c:ptCount val="4"/>
                <c:pt idx="0">
                  <c:v>1.316173099415211E-2</c:v>
                </c:pt>
                <c:pt idx="1">
                  <c:v>2.3179649122807202E-2</c:v>
                </c:pt>
                <c:pt idx="2">
                  <c:v>4.8453894736841273E-2</c:v>
                </c:pt>
                <c:pt idx="3">
                  <c:v>1.8577964912280899E-2</c:v>
                </c:pt>
              </c:numCache>
            </c:numRef>
          </c:val>
        </c:ser>
        <c:ser>
          <c:idx val="2"/>
          <c:order val="2"/>
          <c:tx>
            <c:strRef>
              <c:f>'Time in Qout(2)'!$E$20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'Time in Qout(2)'!$F$17:$I$17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Qout(2)'!$F$20:$I$20</c:f>
              <c:numCache>
                <c:formatCode>0.00%</c:formatCode>
                <c:ptCount val="4"/>
                <c:pt idx="0">
                  <c:v>8.6000000000000069E-3</c:v>
                </c:pt>
                <c:pt idx="1">
                  <c:v>0.10570000000000006</c:v>
                </c:pt>
                <c:pt idx="2">
                  <c:v>0.16619999999999999</c:v>
                </c:pt>
                <c:pt idx="3">
                  <c:v>0.25719999999999998</c:v>
                </c:pt>
              </c:numCache>
            </c:numRef>
          </c:val>
        </c:ser>
        <c:ser>
          <c:idx val="3"/>
          <c:order val="3"/>
          <c:tx>
            <c:strRef>
              <c:f>'Time in Qout(2)'!$E$21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'Time in Qout(2)'!$F$17:$I$17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Qout(2)'!$F$21:$I$21</c:f>
              <c:numCache>
                <c:formatCode>0.00%</c:formatCode>
                <c:ptCount val="4"/>
                <c:pt idx="0">
                  <c:v>3.0383792082863453E-4</c:v>
                </c:pt>
                <c:pt idx="1">
                  <c:v>1.69563407450549E-2</c:v>
                </c:pt>
                <c:pt idx="2">
                  <c:v>8.277677464267838E-2</c:v>
                </c:pt>
                <c:pt idx="3">
                  <c:v>0.1644951967876932</c:v>
                </c:pt>
              </c:numCache>
            </c:numRef>
          </c:val>
        </c:ser>
        <c:axId val="1398903552"/>
        <c:axId val="1398905088"/>
      </c:barChart>
      <c:lineChart>
        <c:grouping val="standard"/>
        <c:ser>
          <c:idx val="4"/>
          <c:order val="4"/>
          <c:tx>
            <c:strRef>
              <c:f>'Time in Qout(2)'!$E$22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Qout(2)'!$F$22:$I$22</c:f>
              <c:numCache>
                <c:formatCode>0.00%</c:formatCode>
                <c:ptCount val="4"/>
                <c:pt idx="0">
                  <c:v>1.2477853690206831E-2</c:v>
                </c:pt>
                <c:pt idx="1">
                  <c:v>0.22972805017351805</c:v>
                </c:pt>
                <c:pt idx="2">
                  <c:v>0.25743280537110402</c:v>
                </c:pt>
                <c:pt idx="3">
                  <c:v>0.24147478024825514</c:v>
                </c:pt>
              </c:numCache>
            </c:numRef>
          </c:val>
        </c:ser>
        <c:marker val="1"/>
        <c:axId val="1398903552"/>
        <c:axId val="1398905088"/>
      </c:lineChart>
      <c:catAx>
        <c:axId val="139890355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905088"/>
        <c:crosses val="autoZero"/>
        <c:auto val="1"/>
        <c:lblAlgn val="ctr"/>
        <c:lblOffset val="100"/>
      </c:catAx>
      <c:valAx>
        <c:axId val="13989050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890355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rate(2)'!$E$12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rate(2)'!$F$12:$I$12</c:f>
              <c:numCache>
                <c:formatCode>0.000000</c:formatCode>
                <c:ptCount val="4"/>
                <c:pt idx="0">
                  <c:v>5.2899566232900132E-2</c:v>
                </c:pt>
                <c:pt idx="1">
                  <c:v>1.6923590256923894E-2</c:v>
                </c:pt>
                <c:pt idx="2">
                  <c:v>1.9693026359693423E-2</c:v>
                </c:pt>
                <c:pt idx="3">
                  <c:v>5.7997997997999116E-2</c:v>
                </c:pt>
              </c:numCache>
            </c:numRef>
          </c:val>
        </c:ser>
        <c:ser>
          <c:idx val="1"/>
          <c:order val="1"/>
          <c:tx>
            <c:strRef>
              <c:f>'Handover rate(2)'!$E$13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rate(2)'!$F$13:$I$13</c:f>
              <c:numCache>
                <c:formatCode>0.000000</c:formatCode>
                <c:ptCount val="4"/>
                <c:pt idx="0">
                  <c:v>0.10737826</c:v>
                </c:pt>
                <c:pt idx="1">
                  <c:v>5.7519109999999998E-2</c:v>
                </c:pt>
                <c:pt idx="2">
                  <c:v>1.9131770000000013E-2</c:v>
                </c:pt>
                <c:pt idx="3">
                  <c:v>1.3389400000000009E-3</c:v>
                </c:pt>
              </c:numCache>
            </c:numRef>
          </c:val>
        </c:ser>
        <c:ser>
          <c:idx val="2"/>
          <c:order val="2"/>
          <c:tx>
            <c:strRef>
              <c:f>'Handover rate(2)'!$E$14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'Handover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rate(2)'!$F$14:$I$14</c:f>
              <c:numCache>
                <c:formatCode>0.000000</c:formatCode>
                <c:ptCount val="4"/>
                <c:pt idx="0">
                  <c:v>0.18877192982456101</c:v>
                </c:pt>
                <c:pt idx="1">
                  <c:v>0.16252631578947399</c:v>
                </c:pt>
                <c:pt idx="2">
                  <c:v>0.18535672514619911</c:v>
                </c:pt>
                <c:pt idx="3">
                  <c:v>0.17936842105263218</c:v>
                </c:pt>
              </c:numCache>
            </c:numRef>
          </c:val>
        </c:ser>
        <c:ser>
          <c:idx val="3"/>
          <c:order val="3"/>
          <c:tx>
            <c:strRef>
              <c:f>'Handover rate(2)'!$E$15</c:f>
              <c:strCache>
                <c:ptCount val="1"/>
                <c:pt idx="0">
                  <c:v>DCM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'Handover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rate(2)'!$F$15:$I$15</c:f>
              <c:numCache>
                <c:formatCode>0.000000</c:formatCode>
                <c:ptCount val="4"/>
                <c:pt idx="0">
                  <c:v>9.4900000000000026E-2</c:v>
                </c:pt>
                <c:pt idx="1">
                  <c:v>0.1523000000000001</c:v>
                </c:pt>
                <c:pt idx="2">
                  <c:v>8.5100000000000023E-2</c:v>
                </c:pt>
                <c:pt idx="3">
                  <c:v>6.3500000000000001E-2</c:v>
                </c:pt>
              </c:numCache>
            </c:numRef>
          </c:val>
        </c:ser>
        <c:ser>
          <c:idx val="4"/>
          <c:order val="4"/>
          <c:tx>
            <c:strRef>
              <c:f>'Handover rate(2)'!$E$16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'Handover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rate(2)'!$F$16:$I$16</c:f>
              <c:numCache>
                <c:formatCode>0.000000</c:formatCode>
                <c:ptCount val="4"/>
                <c:pt idx="0">
                  <c:v>5.8500000000000003E-2</c:v>
                </c:pt>
                <c:pt idx="1">
                  <c:v>0.1105</c:v>
                </c:pt>
                <c:pt idx="2">
                  <c:v>0.12280000000000002</c:v>
                </c:pt>
                <c:pt idx="3">
                  <c:v>8.7300000000000003E-2</c:v>
                </c:pt>
              </c:numCache>
            </c:numRef>
          </c:val>
        </c:ser>
        <c:ser>
          <c:idx val="5"/>
          <c:order val="5"/>
          <c:tx>
            <c:strRef>
              <c:f>'Handover rate(2)'!$E$17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F79646"/>
            </a:solidFill>
            <a:ln w="25400">
              <a:noFill/>
            </a:ln>
          </c:spPr>
          <c:cat>
            <c:strRef>
              <c:f>'Handover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rate(2)'!$F$17:$I$17</c:f>
              <c:numCache>
                <c:formatCode>0.000000</c:formatCode>
                <c:ptCount val="4"/>
                <c:pt idx="0">
                  <c:v>3.1193983460440118E-2</c:v>
                </c:pt>
                <c:pt idx="1">
                  <c:v>8.4321389876839181E-2</c:v>
                </c:pt>
                <c:pt idx="2">
                  <c:v>0.142472648854814</c:v>
                </c:pt>
                <c:pt idx="3">
                  <c:v>0.2204675096057819</c:v>
                </c:pt>
              </c:numCache>
            </c:numRef>
          </c:val>
        </c:ser>
        <c:gapWidth val="219"/>
        <c:overlap val="-27"/>
        <c:axId val="222050944"/>
        <c:axId val="222121984"/>
      </c:barChart>
      <c:catAx>
        <c:axId val="22205094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2121984"/>
        <c:crosses val="autoZero"/>
        <c:auto val="1"/>
        <c:lblAlgn val="ctr"/>
        <c:lblOffset val="100"/>
      </c:catAx>
      <c:valAx>
        <c:axId val="2221219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205094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Qout(2)'!$E$24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Qout(2)'!$F$23:$I$23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Qout(2)'!$F$24:$I$24</c:f>
              <c:numCache>
                <c:formatCode>0.00%</c:formatCode>
                <c:ptCount val="4"/>
                <c:pt idx="0">
                  <c:v>0.1685872539205622</c:v>
                </c:pt>
                <c:pt idx="1">
                  <c:v>0.78625033792917165</c:v>
                </c:pt>
                <c:pt idx="2">
                  <c:v>0.74822228952150371</c:v>
                </c:pt>
                <c:pt idx="3">
                  <c:v>0.54256022689401007</c:v>
                </c:pt>
              </c:numCache>
            </c:numRef>
          </c:val>
        </c:ser>
        <c:ser>
          <c:idx val="1"/>
          <c:order val="1"/>
          <c:tx>
            <c:strRef>
              <c:f>'Time in Qout(2)'!$E$25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Qout(2)'!$F$23:$I$23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Qout(2)'!$F$25:$I$25</c:f>
              <c:numCache>
                <c:formatCode>0.00%</c:formatCode>
                <c:ptCount val="4"/>
                <c:pt idx="0">
                  <c:v>3.392355555555511E-2</c:v>
                </c:pt>
                <c:pt idx="1">
                  <c:v>7.0479064327483229E-2</c:v>
                </c:pt>
                <c:pt idx="2">
                  <c:v>0.116547976608187</c:v>
                </c:pt>
                <c:pt idx="3">
                  <c:v>0.112367485380117</c:v>
                </c:pt>
              </c:numCache>
            </c:numRef>
          </c:val>
        </c:ser>
        <c:ser>
          <c:idx val="2"/>
          <c:order val="2"/>
          <c:tx>
            <c:strRef>
              <c:f>'Time in Qout(2)'!$E$26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'Time in Qout(2)'!$F$23:$I$23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Qout(2)'!$F$26:$I$26</c:f>
              <c:numCache>
                <c:formatCode>0.00%</c:formatCode>
                <c:ptCount val="4"/>
                <c:pt idx="0">
                  <c:v>2.8299999999999999E-2</c:v>
                </c:pt>
                <c:pt idx="1">
                  <c:v>0.17630000000000001</c:v>
                </c:pt>
                <c:pt idx="2">
                  <c:v>0.25480000000000008</c:v>
                </c:pt>
                <c:pt idx="3">
                  <c:v>0.34400000000000008</c:v>
                </c:pt>
              </c:numCache>
            </c:numRef>
          </c:val>
        </c:ser>
        <c:ser>
          <c:idx val="3"/>
          <c:order val="3"/>
          <c:tx>
            <c:strRef>
              <c:f>'Time in Qout(2)'!$E$27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'Time in Qout(2)'!$F$23:$I$23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Qout(2)'!$F$27:$I$27</c:f>
              <c:numCache>
                <c:formatCode>0.00%</c:formatCode>
                <c:ptCount val="4"/>
                <c:pt idx="0">
                  <c:v>3.5795685941083602E-3</c:v>
                </c:pt>
                <c:pt idx="1">
                  <c:v>4.178782392421504E-2</c:v>
                </c:pt>
                <c:pt idx="2">
                  <c:v>0.18231807704972011</c:v>
                </c:pt>
                <c:pt idx="3">
                  <c:v>0.30996395036888041</c:v>
                </c:pt>
              </c:numCache>
            </c:numRef>
          </c:val>
        </c:ser>
        <c:axId val="1400027008"/>
        <c:axId val="1400028544"/>
      </c:barChart>
      <c:lineChart>
        <c:grouping val="standard"/>
        <c:ser>
          <c:idx val="4"/>
          <c:order val="4"/>
          <c:tx>
            <c:strRef>
              <c:f>'Time in Qout(2)'!$E$28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Qout(2)'!$F$23:$I$23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Qout(2)'!$F$28:$I$28</c:f>
              <c:numCache>
                <c:formatCode>0.00%</c:formatCode>
                <c:ptCount val="4"/>
                <c:pt idx="0">
                  <c:v>5.8597594517556438E-2</c:v>
                </c:pt>
                <c:pt idx="1">
                  <c:v>0.26870430654521726</c:v>
                </c:pt>
                <c:pt idx="2">
                  <c:v>0.32547208579485348</c:v>
                </c:pt>
                <c:pt idx="3">
                  <c:v>0.32722291566075229</c:v>
                </c:pt>
              </c:numCache>
            </c:numRef>
          </c:val>
        </c:ser>
        <c:marker val="1"/>
        <c:axId val="1400027008"/>
        <c:axId val="1400028544"/>
      </c:lineChart>
      <c:catAx>
        <c:axId val="140002700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00028544"/>
        <c:crosses val="autoZero"/>
        <c:auto val="1"/>
        <c:lblAlgn val="ctr"/>
        <c:lblOffset val="100"/>
      </c:catAx>
      <c:valAx>
        <c:axId val="14000285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0002700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rate(2)'!$F$6:$I$6</c:f>
              <c:numCache>
                <c:formatCode>0.00%</c:formatCode>
                <c:ptCount val="4"/>
                <c:pt idx="0">
                  <c:v>9.0676883780332215E-2</c:v>
                </c:pt>
                <c:pt idx="1">
                  <c:v>3.1007751937984489E-2</c:v>
                </c:pt>
                <c:pt idx="2">
                  <c:v>8.896797153024924E-2</c:v>
                </c:pt>
                <c:pt idx="3">
                  <c:v>0.112956810631229</c:v>
                </c:pt>
              </c:numCache>
            </c:numRef>
          </c:val>
        </c:ser>
        <c:ser>
          <c:idx val="1"/>
          <c:order val="1"/>
          <c:tx>
            <c:strRef>
              <c:f>'Ping pong rate(2)'!$E$7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rate(2)'!$F$7:$I$7</c:f>
              <c:numCache>
                <c:formatCode>0.00%</c:formatCode>
                <c:ptCount val="4"/>
                <c:pt idx="0">
                  <c:v>0.10415606000000002</c:v>
                </c:pt>
                <c:pt idx="1">
                  <c:v>6.4141110000000001E-2</c:v>
                </c:pt>
                <c:pt idx="2">
                  <c:v>2.2435900000000041E-3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'Ping pong rate(2)'!$E$8</c:f>
              <c:strCache>
                <c:ptCount val="1"/>
                <c:pt idx="0">
                  <c:v>Qualcomm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rate(2)'!$F$8:$I$8</c:f>
              <c:numCache>
                <c:formatCode>0.00%</c:formatCode>
                <c:ptCount val="4"/>
                <c:pt idx="0">
                  <c:v>0.4183167373847686</c:v>
                </c:pt>
                <c:pt idx="1">
                  <c:v>0.23036336459535312</c:v>
                </c:pt>
                <c:pt idx="2">
                  <c:v>0.22727970138039311</c:v>
                </c:pt>
                <c:pt idx="3">
                  <c:v>0.22947737860233899</c:v>
                </c:pt>
              </c:numCache>
            </c:numRef>
          </c:val>
        </c:ser>
        <c:ser>
          <c:idx val="3"/>
          <c:order val="3"/>
          <c:tx>
            <c:strRef>
              <c:f>'Ping pong rate(2)'!$E$9</c:f>
              <c:strCache>
                <c:ptCount val="1"/>
                <c:pt idx="0">
                  <c:v>Huawei</c:v>
                </c:pt>
              </c:strCache>
            </c:strRef>
          </c:tx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rate(2)'!$F$9:$I$9</c:f>
              <c:numCache>
                <c:formatCode>0.00%</c:formatCode>
                <c:ptCount val="4"/>
                <c:pt idx="0">
                  <c:v>0.14810000000000001</c:v>
                </c:pt>
                <c:pt idx="1">
                  <c:v>4.7600000000000003E-2</c:v>
                </c:pt>
                <c:pt idx="2">
                  <c:v>5.8800000000000012E-2</c:v>
                </c:pt>
                <c:pt idx="3">
                  <c:v>1.9199999999999998E-2</c:v>
                </c:pt>
              </c:numCache>
            </c:numRef>
          </c:val>
        </c:ser>
        <c:axId val="1441934336"/>
        <c:axId val="1441952512"/>
      </c:barChart>
      <c:lineChart>
        <c:grouping val="standard"/>
        <c:ser>
          <c:idx val="4"/>
          <c:order val="4"/>
          <c:tx>
            <c:strRef>
              <c:f>'Ping pong rate(2)'!$E$10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rate(2)'!$F$10:$I$10</c:f>
              <c:numCache>
                <c:formatCode>0.00%</c:formatCode>
                <c:ptCount val="4"/>
                <c:pt idx="0">
                  <c:v>0.19031242029127501</c:v>
                </c:pt>
                <c:pt idx="1">
                  <c:v>9.3278056633334383E-2</c:v>
                </c:pt>
                <c:pt idx="2">
                  <c:v>9.432281572766063E-2</c:v>
                </c:pt>
                <c:pt idx="3">
                  <c:v>9.0408547308391998E-2</c:v>
                </c:pt>
              </c:numCache>
            </c:numRef>
          </c:val>
        </c:ser>
        <c:marker val="1"/>
        <c:axId val="1441934336"/>
        <c:axId val="1441952512"/>
      </c:lineChart>
      <c:catAx>
        <c:axId val="144193433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1952512"/>
        <c:crosses val="autoZero"/>
        <c:auto val="1"/>
        <c:lblAlgn val="ctr"/>
        <c:lblOffset val="100"/>
      </c:catAx>
      <c:valAx>
        <c:axId val="144195251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193433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rate(2)'!$E$12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'Ping pong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rate(2)'!$F$12:$I$12</c:f>
              <c:numCache>
                <c:formatCode>0.00%</c:formatCode>
                <c:ptCount val="4"/>
                <c:pt idx="0">
                  <c:v>9.1895985862156068E-2</c:v>
                </c:pt>
                <c:pt idx="1">
                  <c:v>2.5630914826498402E-2</c:v>
                </c:pt>
                <c:pt idx="2">
                  <c:v>4.7441545238902066E-2</c:v>
                </c:pt>
                <c:pt idx="3">
                  <c:v>0.116097111954896</c:v>
                </c:pt>
              </c:numCache>
            </c:numRef>
          </c:val>
        </c:ser>
        <c:ser>
          <c:idx val="1"/>
          <c:order val="1"/>
          <c:tx>
            <c:strRef>
              <c:f>'Ping pong rate(2)'!$E$13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'Ping pong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rate(2)'!$F$13:$I$13</c:f>
              <c:numCache>
                <c:formatCode>0.00%</c:formatCode>
                <c:ptCount val="4"/>
                <c:pt idx="0">
                  <c:v>0.16307622999999988</c:v>
                </c:pt>
                <c:pt idx="1">
                  <c:v>0.13927511000000001</c:v>
                </c:pt>
                <c:pt idx="2">
                  <c:v>6.795778999999999E-2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'Ping pong rate(2)'!$E$14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'Ping pong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rate(2)'!$F$14:$I$14</c:f>
              <c:numCache>
                <c:formatCode>0.00%</c:formatCode>
                <c:ptCount val="4"/>
                <c:pt idx="0">
                  <c:v>0.40290616375236438</c:v>
                </c:pt>
                <c:pt idx="1">
                  <c:v>0.18461843342907125</c:v>
                </c:pt>
                <c:pt idx="2">
                  <c:v>0.14872892699500201</c:v>
                </c:pt>
                <c:pt idx="3">
                  <c:v>0.13198561061601488</c:v>
                </c:pt>
              </c:numCache>
            </c:numRef>
          </c:val>
        </c:ser>
        <c:ser>
          <c:idx val="3"/>
          <c:order val="3"/>
          <c:tx>
            <c:strRef>
              <c:f>'Ping pong rate(2)'!$E$15</c:f>
              <c:strCache>
                <c:ptCount val="1"/>
                <c:pt idx="0">
                  <c:v>DCM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'Ping pong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rate(2)'!$F$15:$I$15</c:f>
              <c:numCache>
                <c:formatCode>0.00%</c:formatCode>
                <c:ptCount val="4"/>
                <c:pt idx="0">
                  <c:v>0.1528000000000001</c:v>
                </c:pt>
                <c:pt idx="1">
                  <c:v>7.8900000000000012E-2</c:v>
                </c:pt>
                <c:pt idx="2">
                  <c:v>1.0000000000000009E-4</c:v>
                </c:pt>
                <c:pt idx="3">
                  <c:v>0</c:v>
                </c:pt>
              </c:numCache>
            </c:numRef>
          </c:val>
        </c:ser>
        <c:ser>
          <c:idx val="4"/>
          <c:order val="4"/>
          <c:tx>
            <c:strRef>
              <c:f>'Ping pong rate(2)'!$E$16</c:f>
              <c:strCache>
                <c:ptCount val="1"/>
                <c:pt idx="0">
                  <c:v>Huawei</c:v>
                </c:pt>
              </c:strCache>
            </c:strRef>
          </c:tx>
          <c:cat>
            <c:strRef>
              <c:f>'Ping pong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rate(2)'!$F$16:$I$16</c:f>
              <c:numCache>
                <c:formatCode>0.00%</c:formatCode>
                <c:ptCount val="4"/>
                <c:pt idx="0">
                  <c:v>2.86E-2</c:v>
                </c:pt>
                <c:pt idx="1">
                  <c:v>0.10120000000000005</c:v>
                </c:pt>
                <c:pt idx="2">
                  <c:v>0.1843000000000001</c:v>
                </c:pt>
                <c:pt idx="3">
                  <c:v>0.10770000000000007</c:v>
                </c:pt>
              </c:numCache>
            </c:numRef>
          </c:val>
        </c:ser>
        <c:axId val="1441997952"/>
        <c:axId val="1441999488"/>
      </c:barChart>
      <c:lineChart>
        <c:grouping val="standard"/>
        <c:ser>
          <c:idx val="5"/>
          <c:order val="5"/>
          <c:tx>
            <c:strRef>
              <c:f>'Ping pong rate(2)'!$E$17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'Ping pong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rate(2)'!$F$17:$I$17</c:f>
              <c:numCache>
                <c:formatCode>0.00%</c:formatCode>
                <c:ptCount val="4"/>
                <c:pt idx="0">
                  <c:v>0.1678556759229039</c:v>
                </c:pt>
                <c:pt idx="1">
                  <c:v>0.10592489165111398</c:v>
                </c:pt>
                <c:pt idx="2">
                  <c:v>8.9705652446780915E-2</c:v>
                </c:pt>
                <c:pt idx="3">
                  <c:v>7.1156544514182199E-2</c:v>
                </c:pt>
              </c:numCache>
            </c:numRef>
          </c:val>
        </c:ser>
        <c:marker val="1"/>
        <c:axId val="1441997952"/>
        <c:axId val="1441999488"/>
      </c:lineChart>
      <c:catAx>
        <c:axId val="144199795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1999488"/>
        <c:crosses val="autoZero"/>
        <c:auto val="1"/>
        <c:lblAlgn val="ctr"/>
        <c:lblOffset val="100"/>
      </c:catAx>
      <c:valAx>
        <c:axId val="14419994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199795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rate(2)'!$E$19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'Ping pong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rate(2)'!$F$19:$I$19</c:f>
              <c:numCache>
                <c:formatCode>0.00%</c:formatCode>
                <c:ptCount val="4"/>
                <c:pt idx="0">
                  <c:v>0.14796002870866201</c:v>
                </c:pt>
                <c:pt idx="1">
                  <c:v>2.4166829078152381E-2</c:v>
                </c:pt>
                <c:pt idx="2">
                  <c:v>4.9938885978697403E-2</c:v>
                </c:pt>
                <c:pt idx="3">
                  <c:v>0.123006566604128</c:v>
                </c:pt>
              </c:numCache>
            </c:numRef>
          </c:val>
        </c:ser>
        <c:ser>
          <c:idx val="1"/>
          <c:order val="1"/>
          <c:tx>
            <c:strRef>
              <c:f>'Ping pong rate(2)'!$E$20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'Ping pong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rate(2)'!$F$20:$I$20</c:f>
              <c:numCache>
                <c:formatCode>0.00%</c:formatCode>
                <c:ptCount val="4"/>
                <c:pt idx="0">
                  <c:v>0.13841296000000011</c:v>
                </c:pt>
                <c:pt idx="1">
                  <c:v>9.7704190000000066E-2</c:v>
                </c:pt>
                <c:pt idx="2">
                  <c:v>0.10010311000000002</c:v>
                </c:pt>
                <c:pt idx="3">
                  <c:v>1.003494999999999E-3</c:v>
                </c:pt>
              </c:numCache>
            </c:numRef>
          </c:val>
        </c:ser>
        <c:ser>
          <c:idx val="2"/>
          <c:order val="2"/>
          <c:tx>
            <c:strRef>
              <c:f>'Ping pong rate(2)'!$E$21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'Ping pong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rate(2)'!$F$21:$I$21</c:f>
              <c:numCache>
                <c:formatCode>0.00%</c:formatCode>
                <c:ptCount val="4"/>
                <c:pt idx="0">
                  <c:v>0.35391816321172437</c:v>
                </c:pt>
                <c:pt idx="1">
                  <c:v>0.17209439632744522</c:v>
                </c:pt>
                <c:pt idx="2">
                  <c:v>0.16653422744024099</c:v>
                </c:pt>
                <c:pt idx="3">
                  <c:v>8.1980454274441492E-2</c:v>
                </c:pt>
              </c:numCache>
            </c:numRef>
          </c:val>
        </c:ser>
        <c:ser>
          <c:idx val="3"/>
          <c:order val="3"/>
          <c:tx>
            <c:strRef>
              <c:f>'Ping pong rate(2)'!$E$22</c:f>
              <c:strCache>
                <c:ptCount val="1"/>
                <c:pt idx="0">
                  <c:v>DCM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'Ping pong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rate(2)'!$F$22:$I$22</c:f>
              <c:numCache>
                <c:formatCode>0.00%</c:formatCode>
                <c:ptCount val="4"/>
                <c:pt idx="0">
                  <c:v>0.15780000000000011</c:v>
                </c:pt>
                <c:pt idx="1">
                  <c:v>6.3500000000000001E-2</c:v>
                </c:pt>
                <c:pt idx="2">
                  <c:v>1.7600000000000001E-2</c:v>
                </c:pt>
                <c:pt idx="3">
                  <c:v>0</c:v>
                </c:pt>
              </c:numCache>
            </c:numRef>
          </c:val>
        </c:ser>
        <c:ser>
          <c:idx val="4"/>
          <c:order val="4"/>
          <c:tx>
            <c:strRef>
              <c:f>'Ping pong rate(2)'!$E$23</c:f>
              <c:strCache>
                <c:ptCount val="1"/>
                <c:pt idx="0">
                  <c:v>Huawei</c:v>
                </c:pt>
              </c:strCache>
            </c:strRef>
          </c:tx>
          <c:cat>
            <c:strRef>
              <c:f>'Ping pong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rate(2)'!$F$23:$I$23</c:f>
              <c:numCache>
                <c:formatCode>0.00%</c:formatCode>
                <c:ptCount val="4"/>
                <c:pt idx="0">
                  <c:v>4.1599999999999998E-2</c:v>
                </c:pt>
                <c:pt idx="1">
                  <c:v>0.10310000000000002</c:v>
                </c:pt>
                <c:pt idx="2">
                  <c:v>0.10620000000000006</c:v>
                </c:pt>
                <c:pt idx="3">
                  <c:v>9.3700000000000089E-2</c:v>
                </c:pt>
              </c:numCache>
            </c:numRef>
          </c:val>
        </c:ser>
        <c:axId val="1442049024"/>
        <c:axId val="1454248704"/>
      </c:barChart>
      <c:lineChart>
        <c:grouping val="standard"/>
        <c:ser>
          <c:idx val="5"/>
          <c:order val="5"/>
          <c:tx>
            <c:strRef>
              <c:f>'Ping pong rate(2)'!$E$24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'Ping pong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rate(2)'!$F$24:$I$24</c:f>
              <c:numCache>
                <c:formatCode>0.00%</c:formatCode>
                <c:ptCount val="4"/>
                <c:pt idx="0">
                  <c:v>0.16793823038407732</c:v>
                </c:pt>
                <c:pt idx="1">
                  <c:v>9.2113083081119471E-2</c:v>
                </c:pt>
                <c:pt idx="2">
                  <c:v>8.8075244683787704E-2</c:v>
                </c:pt>
                <c:pt idx="3">
                  <c:v>5.9938103175713894E-2</c:v>
                </c:pt>
              </c:numCache>
            </c:numRef>
          </c:val>
        </c:ser>
        <c:marker val="1"/>
        <c:axId val="1442049024"/>
        <c:axId val="1454248704"/>
      </c:lineChart>
      <c:catAx>
        <c:axId val="144204902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54248704"/>
        <c:crosses val="autoZero"/>
        <c:auto val="1"/>
        <c:lblAlgn val="ctr"/>
        <c:lblOffset val="100"/>
      </c:catAx>
      <c:valAx>
        <c:axId val="14542487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204902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rate(2)'!$E$26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'Ping pong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rate(2)'!$F$26:$I$26</c:f>
              <c:numCache>
                <c:formatCode>0.00%</c:formatCode>
                <c:ptCount val="4"/>
                <c:pt idx="0">
                  <c:v>0.28102219562615621</c:v>
                </c:pt>
                <c:pt idx="1">
                  <c:v>2.9207131468328731E-2</c:v>
                </c:pt>
                <c:pt idx="2">
                  <c:v>5.1060434811515287E-2</c:v>
                </c:pt>
                <c:pt idx="3">
                  <c:v>0.10806414129677011</c:v>
                </c:pt>
              </c:numCache>
            </c:numRef>
          </c:val>
        </c:ser>
        <c:ser>
          <c:idx val="1"/>
          <c:order val="1"/>
          <c:tx>
            <c:strRef>
              <c:f>'Ping pong rate(2)'!$E$27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'Ping pong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rate(2)'!$F$27:$I$27</c:f>
              <c:numCache>
                <c:formatCode>0.00%</c:formatCode>
                <c:ptCount val="4"/>
                <c:pt idx="0">
                  <c:v>8.6963120000000005E-2</c:v>
                </c:pt>
                <c:pt idx="1">
                  <c:v>3.0002830000000012E-2</c:v>
                </c:pt>
                <c:pt idx="2">
                  <c:v>5.2290120000000002E-2</c:v>
                </c:pt>
                <c:pt idx="3">
                  <c:v>1.643149E-2</c:v>
                </c:pt>
              </c:numCache>
            </c:numRef>
          </c:val>
        </c:ser>
        <c:ser>
          <c:idx val="2"/>
          <c:order val="2"/>
          <c:tx>
            <c:strRef>
              <c:f>'Ping pong rate(2)'!$E$28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'Ping pong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rate(2)'!$F$28:$I$28</c:f>
              <c:numCache>
                <c:formatCode>0.00%</c:formatCode>
                <c:ptCount val="4"/>
                <c:pt idx="0">
                  <c:v>0.21546159061468201</c:v>
                </c:pt>
                <c:pt idx="1">
                  <c:v>0.16998446337190812</c:v>
                </c:pt>
                <c:pt idx="2">
                  <c:v>0.21822349912644926</c:v>
                </c:pt>
                <c:pt idx="3">
                  <c:v>0.10629590558181515</c:v>
                </c:pt>
              </c:numCache>
            </c:numRef>
          </c:val>
        </c:ser>
        <c:ser>
          <c:idx val="3"/>
          <c:order val="3"/>
          <c:tx>
            <c:strRef>
              <c:f>'Ping pong rate(2)'!$E$29</c:f>
              <c:strCache>
                <c:ptCount val="1"/>
                <c:pt idx="0">
                  <c:v>DCM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'Ping pong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rate(2)'!$F$29:$I$29</c:f>
              <c:numCache>
                <c:formatCode>0.00%</c:formatCode>
                <c:ptCount val="4"/>
                <c:pt idx="0">
                  <c:v>0.13250000000000001</c:v>
                </c:pt>
                <c:pt idx="1">
                  <c:v>7.0699999999999999E-2</c:v>
                </c:pt>
                <c:pt idx="2">
                  <c:v>5.8900000000000001E-2</c:v>
                </c:pt>
                <c:pt idx="3">
                  <c:v>4.0000000000000034E-4</c:v>
                </c:pt>
              </c:numCache>
            </c:numRef>
          </c:val>
        </c:ser>
        <c:ser>
          <c:idx val="4"/>
          <c:order val="4"/>
          <c:tx>
            <c:strRef>
              <c:f>'Ping pong rate(2)'!$E$30</c:f>
              <c:strCache>
                <c:ptCount val="1"/>
                <c:pt idx="0">
                  <c:v>Huawei</c:v>
                </c:pt>
              </c:strCache>
            </c:strRef>
          </c:tx>
          <c:cat>
            <c:strRef>
              <c:f>'Ping pong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rate(2)'!$F$30:$I$30</c:f>
              <c:numCache>
                <c:formatCode>0.00%</c:formatCode>
                <c:ptCount val="4"/>
                <c:pt idx="0">
                  <c:v>5.5100000000000003E-2</c:v>
                </c:pt>
                <c:pt idx="1">
                  <c:v>8.0400000000000041E-2</c:v>
                </c:pt>
                <c:pt idx="2">
                  <c:v>9.2000000000000026E-2</c:v>
                </c:pt>
                <c:pt idx="3">
                  <c:v>6.450000000000003E-2</c:v>
                </c:pt>
              </c:numCache>
            </c:numRef>
          </c:val>
        </c:ser>
        <c:axId val="1454285952"/>
        <c:axId val="1454287488"/>
      </c:barChart>
      <c:lineChart>
        <c:grouping val="standard"/>
        <c:ser>
          <c:idx val="5"/>
          <c:order val="5"/>
          <c:tx>
            <c:strRef>
              <c:f>'Ping pong rate(2)'!$E$31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'Ping pong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rate(2)'!$F$31:$I$31</c:f>
              <c:numCache>
                <c:formatCode>0.00%</c:formatCode>
                <c:ptCount val="4"/>
                <c:pt idx="0">
                  <c:v>0.15420938124816783</c:v>
                </c:pt>
                <c:pt idx="1">
                  <c:v>7.605888496804733E-2</c:v>
                </c:pt>
                <c:pt idx="2">
                  <c:v>9.4494810787592989E-2</c:v>
                </c:pt>
                <c:pt idx="3">
                  <c:v>5.9138307375717E-2</c:v>
                </c:pt>
              </c:numCache>
            </c:numRef>
          </c:val>
        </c:ser>
        <c:marker val="1"/>
        <c:axId val="1454285952"/>
        <c:axId val="1454287488"/>
      </c:lineChart>
      <c:catAx>
        <c:axId val="145428595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54287488"/>
        <c:crosses val="autoZero"/>
        <c:auto val="1"/>
        <c:lblAlgn val="ctr"/>
        <c:lblOffset val="100"/>
      </c:catAx>
      <c:valAx>
        <c:axId val="14542874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5428595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rate(2)'!$F$6:$I$6</c:f>
              <c:numCache>
                <c:formatCode>0.000000</c:formatCode>
                <c:ptCount val="4"/>
                <c:pt idx="0">
                  <c:v>2.175508842175506E-3</c:v>
                </c:pt>
                <c:pt idx="1">
                  <c:v>2.4824824824824774E-3</c:v>
                </c:pt>
                <c:pt idx="2">
                  <c:v>2.6760093426760039E-3</c:v>
                </c:pt>
                <c:pt idx="3">
                  <c:v>7.4741408074741359E-4</c:v>
                </c:pt>
              </c:numCache>
            </c:numRef>
          </c:val>
        </c:ser>
        <c:ser>
          <c:idx val="1"/>
          <c:order val="1"/>
          <c:tx>
            <c:strRef>
              <c:f>'Handover rate(2)'!$E$7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rate(2)'!$F$7:$I$7</c:f>
              <c:numCache>
                <c:formatCode>0.000000</c:formatCode>
                <c:ptCount val="4"/>
                <c:pt idx="0">
                  <c:v>7.5321637426900651E-2</c:v>
                </c:pt>
                <c:pt idx="1">
                  <c:v>0.13440935672514612</c:v>
                </c:pt>
                <c:pt idx="2">
                  <c:v>0.1040701754385971</c:v>
                </c:pt>
                <c:pt idx="3">
                  <c:v>0.14846783625731025</c:v>
                </c:pt>
              </c:numCache>
            </c:numRef>
          </c:val>
        </c:ser>
        <c:ser>
          <c:idx val="3"/>
          <c:order val="2"/>
          <c:tx>
            <c:strRef>
              <c:f>'Handover rate(2)'!$E$8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rate(2)'!$F$8:$I$8</c:f>
              <c:numCache>
                <c:formatCode>0.000000</c:formatCode>
                <c:ptCount val="4"/>
                <c:pt idx="0">
                  <c:v>7.4243955242774028E-4</c:v>
                </c:pt>
                <c:pt idx="1">
                  <c:v>2.2545476104091611E-3</c:v>
                </c:pt>
                <c:pt idx="2">
                  <c:v>1.9901415623877726E-3</c:v>
                </c:pt>
                <c:pt idx="3">
                  <c:v>4.7451692048252336E-3</c:v>
                </c:pt>
              </c:numCache>
            </c:numRef>
          </c:val>
        </c:ser>
        <c:axId val="1520777088"/>
        <c:axId val="1520778624"/>
      </c:barChart>
      <c:lineChart>
        <c:grouping val="standard"/>
        <c:ser>
          <c:idx val="2"/>
          <c:order val="3"/>
          <c:tx>
            <c:strRef>
              <c:f>'Handover rate(2)'!$E$9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'Handover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rate(2)'!$F$9:$I$9</c:f>
              <c:numCache>
                <c:formatCode>0.000000</c:formatCode>
                <c:ptCount val="4"/>
                <c:pt idx="0">
                  <c:v>2.607986194050128E-2</c:v>
                </c:pt>
                <c:pt idx="1">
                  <c:v>4.6382128939345922E-2</c:v>
                </c:pt>
                <c:pt idx="2">
                  <c:v>3.6245442114553633E-2</c:v>
                </c:pt>
                <c:pt idx="3">
                  <c:v>5.1320139847627587E-2</c:v>
                </c:pt>
              </c:numCache>
            </c:numRef>
          </c:val>
        </c:ser>
        <c:marker val="1"/>
        <c:axId val="1520777088"/>
        <c:axId val="1520778624"/>
      </c:lineChart>
      <c:catAx>
        <c:axId val="152077708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20778624"/>
        <c:crosses val="autoZero"/>
        <c:auto val="1"/>
        <c:lblAlgn val="ctr"/>
        <c:lblOffset val="100"/>
      </c:catAx>
      <c:valAx>
        <c:axId val="152077862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2077708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rate(2)'!$E$11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rate(2)'!$F$11:$I$11</c:f>
              <c:numCache>
                <c:formatCode>0.000000</c:formatCode>
                <c:ptCount val="4"/>
                <c:pt idx="0">
                  <c:v>2.1061061061061582E-2</c:v>
                </c:pt>
                <c:pt idx="1">
                  <c:v>2.8081414748081981E-2</c:v>
                </c:pt>
                <c:pt idx="2">
                  <c:v>1.8318318318318583E-2</c:v>
                </c:pt>
                <c:pt idx="3">
                  <c:v>6.9936603269936488E-3</c:v>
                </c:pt>
              </c:numCache>
            </c:numRef>
          </c:val>
        </c:ser>
        <c:ser>
          <c:idx val="1"/>
          <c:order val="1"/>
          <c:tx>
            <c:strRef>
              <c:f>'Handover rate(2)'!$E$12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rate(2)'!$F$12:$I$12</c:f>
              <c:numCache>
                <c:formatCode>0.000000</c:formatCode>
                <c:ptCount val="4"/>
                <c:pt idx="0">
                  <c:v>7.9017543859649195E-2</c:v>
                </c:pt>
                <c:pt idx="1">
                  <c:v>0.14091228070175418</c:v>
                </c:pt>
                <c:pt idx="2">
                  <c:v>0.12182456140350911</c:v>
                </c:pt>
                <c:pt idx="3">
                  <c:v>0.15752046783625712</c:v>
                </c:pt>
              </c:numCache>
            </c:numRef>
          </c:val>
        </c:ser>
        <c:ser>
          <c:idx val="2"/>
          <c:order val="2"/>
          <c:tx>
            <c:strRef>
              <c:f>'Handover rate(2)'!$E$13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'Handover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rate(2)'!$F$13:$I$13</c:f>
              <c:numCache>
                <c:formatCode>0.000000</c:formatCode>
                <c:ptCount val="4"/>
                <c:pt idx="0">
                  <c:v>9.8796951387053432E-3</c:v>
                </c:pt>
                <c:pt idx="1">
                  <c:v>1.8606559023493913E-2</c:v>
                </c:pt>
                <c:pt idx="2">
                  <c:v>1.9289735551876401E-2</c:v>
                </c:pt>
                <c:pt idx="3">
                  <c:v>1.7805514420703699E-2</c:v>
                </c:pt>
              </c:numCache>
            </c:numRef>
          </c:val>
        </c:ser>
        <c:axId val="1564481408"/>
        <c:axId val="1564482944"/>
      </c:barChart>
      <c:lineChart>
        <c:grouping val="standard"/>
        <c:ser>
          <c:idx val="3"/>
          <c:order val="3"/>
          <c:tx>
            <c:strRef>
              <c:f>'Handover rate(2)'!$E$14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'Handover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rate(2)'!$F$14:$I$14</c:f>
              <c:numCache>
                <c:formatCode>0.000000</c:formatCode>
                <c:ptCount val="4"/>
                <c:pt idx="0">
                  <c:v>3.6652766686472028E-2</c:v>
                </c:pt>
                <c:pt idx="1">
                  <c:v>6.2533418157776688E-2</c:v>
                </c:pt>
                <c:pt idx="2">
                  <c:v>5.3144205091234666E-2</c:v>
                </c:pt>
                <c:pt idx="3">
                  <c:v>6.0773214194651502E-2</c:v>
                </c:pt>
              </c:numCache>
            </c:numRef>
          </c:val>
        </c:ser>
        <c:marker val="1"/>
        <c:axId val="1564481408"/>
        <c:axId val="1564482944"/>
      </c:lineChart>
      <c:catAx>
        <c:axId val="156448140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64482944"/>
        <c:crosses val="autoZero"/>
        <c:auto val="1"/>
        <c:lblAlgn val="ctr"/>
        <c:lblOffset val="100"/>
      </c:catAx>
      <c:valAx>
        <c:axId val="15644829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6448140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rate(2)'!$E$16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rate(2)'!$F$16:$I$16</c:f>
              <c:numCache>
                <c:formatCode>0.000000</c:formatCode>
                <c:ptCount val="4"/>
                <c:pt idx="0">
                  <c:v>4.1394728061395415E-2</c:v>
                </c:pt>
                <c:pt idx="1">
                  <c:v>6.1748415081749025E-2</c:v>
                </c:pt>
                <c:pt idx="2">
                  <c:v>3.6843510176844105E-2</c:v>
                </c:pt>
                <c:pt idx="3">
                  <c:v>1.416750083416767E-2</c:v>
                </c:pt>
              </c:numCache>
            </c:numRef>
          </c:val>
        </c:ser>
        <c:ser>
          <c:idx val="1"/>
          <c:order val="1"/>
          <c:tx>
            <c:strRef>
              <c:f>'Handover rate(2)'!$E$17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rate(2)'!$F$17:$I$17</c:f>
              <c:numCache>
                <c:formatCode>0.000000</c:formatCode>
                <c:ptCount val="4"/>
                <c:pt idx="0">
                  <c:v>8.6502923976608206E-2</c:v>
                </c:pt>
                <c:pt idx="1">
                  <c:v>0.14685380116959099</c:v>
                </c:pt>
                <c:pt idx="2">
                  <c:v>0.14767251461988279</c:v>
                </c:pt>
                <c:pt idx="3">
                  <c:v>0.17185964912280699</c:v>
                </c:pt>
              </c:numCache>
            </c:numRef>
          </c:val>
        </c:ser>
        <c:ser>
          <c:idx val="2"/>
          <c:order val="2"/>
          <c:tx>
            <c:strRef>
              <c:f>'Handover rate(2)'!$E$18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'Handover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rate(2)'!$F$18:$I$18</c:f>
              <c:numCache>
                <c:formatCode>0.000000</c:formatCode>
                <c:ptCount val="4"/>
                <c:pt idx="0">
                  <c:v>2.1206136339029402E-2</c:v>
                </c:pt>
                <c:pt idx="1">
                  <c:v>3.9253157739968902E-2</c:v>
                </c:pt>
                <c:pt idx="2">
                  <c:v>4.0596441045335052E-2</c:v>
                </c:pt>
                <c:pt idx="3">
                  <c:v>3.9855294622600929E-2</c:v>
                </c:pt>
              </c:numCache>
            </c:numRef>
          </c:val>
        </c:ser>
        <c:axId val="1564505984"/>
        <c:axId val="1564507520"/>
      </c:barChart>
      <c:lineChart>
        <c:grouping val="standard"/>
        <c:ser>
          <c:idx val="3"/>
          <c:order val="3"/>
          <c:tx>
            <c:strRef>
              <c:f>'Handover rate(2)'!$E$19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'Handover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rate(2)'!$F$19:$I$19</c:f>
              <c:numCache>
                <c:formatCode>0.000000</c:formatCode>
                <c:ptCount val="4"/>
                <c:pt idx="0">
                  <c:v>3.1300432200212405E-2</c:v>
                </c:pt>
                <c:pt idx="1">
                  <c:v>5.0500786410858964E-2</c:v>
                </c:pt>
                <c:pt idx="2">
                  <c:v>3.8719975611089565E-2</c:v>
                </c:pt>
                <c:pt idx="3">
                  <c:v>2.7011397728384325E-2</c:v>
                </c:pt>
              </c:numCache>
            </c:numRef>
          </c:val>
        </c:ser>
        <c:marker val="1"/>
        <c:axId val="1564505984"/>
        <c:axId val="1564507520"/>
      </c:lineChart>
      <c:catAx>
        <c:axId val="156450598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64507520"/>
        <c:crosses val="autoZero"/>
        <c:auto val="1"/>
        <c:lblAlgn val="ctr"/>
        <c:lblOffset val="100"/>
      </c:catAx>
      <c:valAx>
        <c:axId val="15645075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6450598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rate(2)'!$E$21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rate(2)'!$F$21:$I$21</c:f>
              <c:numCache>
                <c:formatCode>0.000000</c:formatCode>
                <c:ptCount val="4"/>
                <c:pt idx="0">
                  <c:v>0.12752752752752836</c:v>
                </c:pt>
                <c:pt idx="1">
                  <c:v>0.19140473807140532</c:v>
                </c:pt>
                <c:pt idx="2">
                  <c:v>9.9512846179513628E-2</c:v>
                </c:pt>
                <c:pt idx="3">
                  <c:v>3.9659659659660236E-2</c:v>
                </c:pt>
              </c:numCache>
            </c:numRef>
          </c:val>
        </c:ser>
        <c:ser>
          <c:idx val="1"/>
          <c:order val="1"/>
          <c:tx>
            <c:strRef>
              <c:f>'Handover rate(2)'!$E$22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rate(2)'!$F$22:$I$22</c:f>
              <c:numCache>
                <c:formatCode>0.000000</c:formatCode>
                <c:ptCount val="4"/>
                <c:pt idx="0">
                  <c:v>9.6771929824561384E-2</c:v>
                </c:pt>
                <c:pt idx="1">
                  <c:v>0.17490058479532225</c:v>
                </c:pt>
                <c:pt idx="2">
                  <c:v>0.19798830409356699</c:v>
                </c:pt>
                <c:pt idx="3">
                  <c:v>0.22449122807017499</c:v>
                </c:pt>
              </c:numCache>
            </c:numRef>
          </c:val>
        </c:ser>
        <c:ser>
          <c:idx val="2"/>
          <c:order val="2"/>
          <c:tx>
            <c:strRef>
              <c:f>'Handover rate(2)'!$E$23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cat>
            <c:strRef>
              <c:f>'Handover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rate(2)'!$F$23:$I$23</c:f>
              <c:numCache>
                <c:formatCode>0.000000</c:formatCode>
                <c:ptCount val="4"/>
                <c:pt idx="0">
                  <c:v>5.7453387737178258E-2</c:v>
                </c:pt>
                <c:pt idx="1">
                  <c:v>9.9520722763180816E-2</c:v>
                </c:pt>
                <c:pt idx="2">
                  <c:v>0.1049979000419991</c:v>
                </c:pt>
                <c:pt idx="3">
                  <c:v>0.1672789294148519</c:v>
                </c:pt>
              </c:numCache>
            </c:numRef>
          </c:val>
        </c:ser>
        <c:axId val="1577875328"/>
        <c:axId val="1577876864"/>
      </c:barChart>
      <c:lineChart>
        <c:grouping val="standard"/>
        <c:ser>
          <c:idx val="3"/>
          <c:order val="3"/>
          <c:tx>
            <c:strRef>
              <c:f>'Handover rate(2)'!$E$24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'Handover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rate(2)'!$F$24:$I$24</c:f>
              <c:numCache>
                <c:formatCode>0.000000</c:formatCode>
                <c:ptCount val="4"/>
                <c:pt idx="0">
                  <c:v>9.3917615029755985E-2</c:v>
                </c:pt>
                <c:pt idx="1">
                  <c:v>0.15527534854330283</c:v>
                </c:pt>
                <c:pt idx="2">
                  <c:v>0.13416635010502662</c:v>
                </c:pt>
                <c:pt idx="3">
                  <c:v>0.14380993904822922</c:v>
                </c:pt>
              </c:numCache>
            </c:numRef>
          </c:val>
        </c:ser>
        <c:marker val="1"/>
        <c:axId val="1577875328"/>
        <c:axId val="1577876864"/>
      </c:lineChart>
      <c:catAx>
        <c:axId val="157787532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77876864"/>
        <c:crosses val="autoZero"/>
        <c:auto val="1"/>
        <c:lblAlgn val="ctr"/>
        <c:lblOffset val="100"/>
      </c:catAx>
      <c:valAx>
        <c:axId val="157787686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778753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rate(2)'!$E$6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rate(2)'!$F$6:$I$6</c:f>
              <c:numCache>
                <c:formatCode>0.00%</c:formatCode>
                <c:ptCount val="4"/>
                <c:pt idx="0">
                  <c:v>6.1690798746082895E-2</c:v>
                </c:pt>
                <c:pt idx="1">
                  <c:v>1.1017528525723699E-2</c:v>
                </c:pt>
                <c:pt idx="2">
                  <c:v>3.3874996054375529E-2</c:v>
                </c:pt>
                <c:pt idx="3">
                  <c:v>6.5264703904757337E-3</c:v>
                </c:pt>
              </c:numCache>
            </c:numRef>
          </c:val>
        </c:ser>
        <c:ser>
          <c:idx val="1"/>
          <c:order val="1"/>
          <c:tx>
            <c:strRef>
              <c:f>'HO failure rate(2)'!$E$7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rate(2)'!$F$7:$I$7</c:f>
              <c:numCache>
                <c:formatCode>0.00%</c:formatCode>
                <c:ptCount val="4"/>
                <c:pt idx="0">
                  <c:v>0.1</c:v>
                </c:pt>
                <c:pt idx="1">
                  <c:v>0.72222222222222199</c:v>
                </c:pt>
                <c:pt idx="2">
                  <c:v>0.81818181818181845</c:v>
                </c:pt>
                <c:pt idx="3">
                  <c:v>0.96153846153846201</c:v>
                </c:pt>
              </c:numCache>
            </c:numRef>
          </c:val>
        </c:ser>
        <c:gapWidth val="219"/>
        <c:overlap val="-27"/>
        <c:axId val="1577899904"/>
        <c:axId val="1577901440"/>
      </c:barChart>
      <c:lineChart>
        <c:grouping val="standard"/>
        <c:ser>
          <c:idx val="2"/>
          <c:order val="2"/>
          <c:tx>
            <c:strRef>
              <c:f>'HO failure rate(2)'!$E$8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rate(2)'!$F$8:$I$8</c:f>
              <c:numCache>
                <c:formatCode>0.00%</c:formatCode>
                <c:ptCount val="4"/>
                <c:pt idx="0">
                  <c:v>8.0845399373041568E-2</c:v>
                </c:pt>
                <c:pt idx="1">
                  <c:v>0.36661987537397328</c:v>
                </c:pt>
                <c:pt idx="2">
                  <c:v>0.42602840711809703</c:v>
                </c:pt>
                <c:pt idx="3">
                  <c:v>0.48403246596446936</c:v>
                </c:pt>
              </c:numCache>
            </c:numRef>
          </c:val>
        </c:ser>
        <c:marker val="1"/>
        <c:axId val="1581204608"/>
        <c:axId val="1581206144"/>
      </c:lineChart>
      <c:catAx>
        <c:axId val="157789990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77901440"/>
        <c:crosses val="autoZero"/>
        <c:auto val="1"/>
        <c:lblAlgn val="ctr"/>
        <c:lblOffset val="100"/>
      </c:catAx>
      <c:valAx>
        <c:axId val="157790144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77899904"/>
        <c:crosses val="autoZero"/>
        <c:crossBetween val="between"/>
      </c:valAx>
      <c:catAx>
        <c:axId val="1581204608"/>
        <c:scaling>
          <c:orientation val="minMax"/>
        </c:scaling>
        <c:delete val="1"/>
        <c:axPos val="b"/>
        <c:numFmt formatCode="G/通用格式" sourceLinked="1"/>
        <c:tickLblPos val="none"/>
        <c:crossAx val="1581206144"/>
        <c:crosses val="autoZero"/>
        <c:auto val="1"/>
        <c:lblAlgn val="ctr"/>
        <c:lblOffset val="100"/>
      </c:catAx>
      <c:valAx>
        <c:axId val="1581206144"/>
        <c:scaling>
          <c:orientation val="minMax"/>
        </c:scaling>
        <c:axPos val="r"/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204608"/>
        <c:crosses val="max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rate(2)'!$E$19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rate(2)'!$F$19:$I$19</c:f>
              <c:numCache>
                <c:formatCode>0.000000</c:formatCode>
                <c:ptCount val="4"/>
                <c:pt idx="0">
                  <c:v>0.12097430764097518</c:v>
                </c:pt>
                <c:pt idx="1">
                  <c:v>3.4247580914248045E-2</c:v>
                </c:pt>
                <c:pt idx="2">
                  <c:v>3.8231564898232026E-2</c:v>
                </c:pt>
                <c:pt idx="3">
                  <c:v>0.11384718051384816</c:v>
                </c:pt>
              </c:numCache>
            </c:numRef>
          </c:val>
        </c:ser>
        <c:ser>
          <c:idx val="1"/>
          <c:order val="1"/>
          <c:tx>
            <c:strRef>
              <c:f>'Handover rate(2)'!$E$20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rate(2)'!$F$20:$I$20</c:f>
              <c:numCache>
                <c:formatCode>0.000000</c:formatCode>
                <c:ptCount val="4"/>
                <c:pt idx="0">
                  <c:v>0.15937883999999999</c:v>
                </c:pt>
                <c:pt idx="1">
                  <c:v>8.2476739999999993E-2</c:v>
                </c:pt>
                <c:pt idx="2">
                  <c:v>4.4262900000000049E-2</c:v>
                </c:pt>
                <c:pt idx="3">
                  <c:v>1.625426E-2</c:v>
                </c:pt>
              </c:numCache>
            </c:numRef>
          </c:val>
        </c:ser>
        <c:ser>
          <c:idx val="2"/>
          <c:order val="2"/>
          <c:tx>
            <c:strRef>
              <c:f>'Handover rate(2)'!$E$21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'Handover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rate(2)'!$F$21:$I$21</c:f>
              <c:numCache>
                <c:formatCode>0.000000</c:formatCode>
                <c:ptCount val="4"/>
                <c:pt idx="0">
                  <c:v>0.19298245614035112</c:v>
                </c:pt>
                <c:pt idx="1">
                  <c:v>0.21323976608187112</c:v>
                </c:pt>
                <c:pt idx="2">
                  <c:v>0.26865497076023398</c:v>
                </c:pt>
                <c:pt idx="3">
                  <c:v>0.23136842105263211</c:v>
                </c:pt>
              </c:numCache>
            </c:numRef>
          </c:val>
        </c:ser>
        <c:ser>
          <c:idx val="3"/>
          <c:order val="3"/>
          <c:tx>
            <c:strRef>
              <c:f>'Handover rate(2)'!$E$22</c:f>
              <c:strCache>
                <c:ptCount val="1"/>
                <c:pt idx="0">
                  <c:v>DCM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'Handover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rate(2)'!$F$22:$I$22</c:f>
              <c:numCache>
                <c:formatCode>0.000000</c:formatCode>
                <c:ptCount val="4"/>
                <c:pt idx="0">
                  <c:v>0.14640000000000011</c:v>
                </c:pt>
                <c:pt idx="1">
                  <c:v>0.18920000000000012</c:v>
                </c:pt>
                <c:pt idx="2">
                  <c:v>0.13120000000000001</c:v>
                </c:pt>
                <c:pt idx="3">
                  <c:v>0.13930000000000001</c:v>
                </c:pt>
              </c:numCache>
            </c:numRef>
          </c:val>
        </c:ser>
        <c:ser>
          <c:idx val="4"/>
          <c:order val="4"/>
          <c:tx>
            <c:strRef>
              <c:f>'Handover rate(2)'!$E$23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'Handover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rate(2)'!$F$23:$I$23</c:f>
              <c:numCache>
                <c:formatCode>0.000000</c:formatCode>
                <c:ptCount val="4"/>
                <c:pt idx="0">
                  <c:v>9.7100000000000006E-2</c:v>
                </c:pt>
                <c:pt idx="1">
                  <c:v>0.1918</c:v>
                </c:pt>
                <c:pt idx="2">
                  <c:v>0.23250000000000001</c:v>
                </c:pt>
                <c:pt idx="3">
                  <c:v>0.18160000000000001</c:v>
                </c:pt>
              </c:numCache>
            </c:numRef>
          </c:val>
        </c:ser>
        <c:ser>
          <c:idx val="5"/>
          <c:order val="5"/>
          <c:tx>
            <c:strRef>
              <c:f>'Handover rate(2)'!$E$24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F79646"/>
            </a:solidFill>
            <a:ln w="25400">
              <a:noFill/>
            </a:ln>
          </c:spPr>
          <c:cat>
            <c:strRef>
              <c:f>'Handover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rate(2)'!$F$24:$I$24</c:f>
              <c:numCache>
                <c:formatCode>0.000000</c:formatCode>
                <c:ptCount val="4"/>
                <c:pt idx="0">
                  <c:v>6.8151692998614011E-2</c:v>
                </c:pt>
                <c:pt idx="1">
                  <c:v>0.17452757359767199</c:v>
                </c:pt>
                <c:pt idx="2">
                  <c:v>0.30402245088868135</c:v>
                </c:pt>
                <c:pt idx="3">
                  <c:v>0.47523846636057221</c:v>
                </c:pt>
              </c:numCache>
            </c:numRef>
          </c:val>
        </c:ser>
        <c:gapWidth val="219"/>
        <c:overlap val="-27"/>
        <c:axId val="223273344"/>
        <c:axId val="223277824"/>
      </c:barChart>
      <c:catAx>
        <c:axId val="22327334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3277824"/>
        <c:crosses val="autoZero"/>
        <c:auto val="1"/>
        <c:lblAlgn val="ctr"/>
        <c:lblOffset val="100"/>
      </c:catAx>
      <c:valAx>
        <c:axId val="22327782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327334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rate(2)'!$E$10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'HO failure rate(2)'!$F$9:$I$9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rate(2)'!$F$10:$I$10</c:f>
              <c:numCache>
                <c:formatCode>0.00%</c:formatCode>
                <c:ptCount val="4"/>
                <c:pt idx="0">
                  <c:v>7.6318678865641948E-2</c:v>
                </c:pt>
                <c:pt idx="1">
                  <c:v>2.1826334617606299E-2</c:v>
                </c:pt>
                <c:pt idx="2">
                  <c:v>7.4915657935614957E-2</c:v>
                </c:pt>
                <c:pt idx="3">
                  <c:v>1.3102686743089807E-2</c:v>
                </c:pt>
              </c:numCache>
            </c:numRef>
          </c:val>
        </c:ser>
        <c:ser>
          <c:idx val="1"/>
          <c:order val="1"/>
          <c:tx>
            <c:strRef>
              <c:f>'HO failure rate(2)'!$E$11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'HO failure rate(2)'!$F$9:$I$9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rate(2)'!$F$11:$I$11</c:f>
              <c:numCache>
                <c:formatCode>0.00%</c:formatCode>
                <c:ptCount val="4"/>
                <c:pt idx="0">
                  <c:v>2.2641509433962325E-2</c:v>
                </c:pt>
                <c:pt idx="1">
                  <c:v>0.59375</c:v>
                </c:pt>
                <c:pt idx="2">
                  <c:v>0.77220077220077288</c:v>
                </c:pt>
                <c:pt idx="3">
                  <c:v>0.81188118811881194</c:v>
                </c:pt>
              </c:numCache>
            </c:numRef>
          </c:val>
        </c:ser>
        <c:gapWidth val="219"/>
        <c:overlap val="-27"/>
        <c:axId val="1581229184"/>
        <c:axId val="1581230720"/>
      </c:barChart>
      <c:lineChart>
        <c:grouping val="standard"/>
        <c:ser>
          <c:idx val="2"/>
          <c:order val="2"/>
          <c:tx>
            <c:strRef>
              <c:f>'HO failure rate(2)'!$E$12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rate(2)'!$F$12:$I$12</c:f>
              <c:numCache>
                <c:formatCode>0.00%</c:formatCode>
                <c:ptCount val="4"/>
                <c:pt idx="0">
                  <c:v>4.9480094149802166E-2</c:v>
                </c:pt>
                <c:pt idx="1">
                  <c:v>0.30778816730880376</c:v>
                </c:pt>
                <c:pt idx="2">
                  <c:v>0.42355821506819347</c:v>
                </c:pt>
                <c:pt idx="3">
                  <c:v>0.41249193743095086</c:v>
                </c:pt>
              </c:numCache>
            </c:numRef>
          </c:val>
        </c:ser>
        <c:marker val="1"/>
        <c:axId val="1581244800"/>
        <c:axId val="1581246336"/>
      </c:lineChart>
      <c:catAx>
        <c:axId val="158122918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230720"/>
        <c:crosses val="autoZero"/>
        <c:auto val="1"/>
        <c:lblAlgn val="ctr"/>
        <c:lblOffset val="100"/>
      </c:catAx>
      <c:valAx>
        <c:axId val="15812307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229184"/>
        <c:crosses val="autoZero"/>
        <c:crossBetween val="between"/>
      </c:valAx>
      <c:catAx>
        <c:axId val="1581244800"/>
        <c:scaling>
          <c:orientation val="minMax"/>
        </c:scaling>
        <c:delete val="1"/>
        <c:axPos val="b"/>
        <c:numFmt formatCode="G/通用格式" sourceLinked="1"/>
        <c:tickLblPos val="none"/>
        <c:crossAx val="1581246336"/>
        <c:crosses val="autoZero"/>
        <c:auto val="1"/>
        <c:lblAlgn val="ctr"/>
        <c:lblOffset val="100"/>
      </c:catAx>
      <c:valAx>
        <c:axId val="1581246336"/>
        <c:scaling>
          <c:orientation val="minMax"/>
        </c:scaling>
        <c:axPos val="r"/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244800"/>
        <c:crosses val="max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rate(2)'!$E$14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'HO failure rate(2)'!$F$13:$I$13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rate(2)'!$F$14:$I$14</c:f>
              <c:numCache>
                <c:formatCode>0.00%</c:formatCode>
                <c:ptCount val="4"/>
                <c:pt idx="0">
                  <c:v>7.13194724969997E-2</c:v>
                </c:pt>
                <c:pt idx="1">
                  <c:v>2.2530379116262728E-2</c:v>
                </c:pt>
                <c:pt idx="2">
                  <c:v>0.10829231124521312</c:v>
                </c:pt>
                <c:pt idx="3">
                  <c:v>2.4574208436002401E-2</c:v>
                </c:pt>
              </c:numCache>
            </c:numRef>
          </c:val>
        </c:ser>
        <c:ser>
          <c:idx val="1"/>
          <c:order val="1"/>
          <c:tx>
            <c:strRef>
              <c:f>'HO failure rate(2)'!$E$15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'HO failure rate(2)'!$F$13:$I$13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rate(2)'!$F$15:$I$15</c:f>
              <c:numCache>
                <c:formatCode>0.00%</c:formatCode>
                <c:ptCount val="4"/>
                <c:pt idx="0">
                  <c:v>1.0563380281690101E-2</c:v>
                </c:pt>
                <c:pt idx="1">
                  <c:v>0.58650519031141857</c:v>
                </c:pt>
                <c:pt idx="2">
                  <c:v>0.81896551724137934</c:v>
                </c:pt>
                <c:pt idx="3">
                  <c:v>0.83076923076923093</c:v>
                </c:pt>
              </c:numCache>
            </c:numRef>
          </c:val>
        </c:ser>
        <c:gapWidth val="219"/>
        <c:overlap val="-27"/>
        <c:axId val="1581522304"/>
        <c:axId val="1581524096"/>
      </c:barChart>
      <c:lineChart>
        <c:grouping val="standard"/>
        <c:ser>
          <c:idx val="2"/>
          <c:order val="2"/>
          <c:tx>
            <c:strRef>
              <c:f>'HO failure rate(2)'!$E$16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rate(2)'!$F$16:$I$16</c:f>
              <c:numCache>
                <c:formatCode>0.00%</c:formatCode>
                <c:ptCount val="4"/>
                <c:pt idx="0">
                  <c:v>4.0941426389344886E-2</c:v>
                </c:pt>
                <c:pt idx="1">
                  <c:v>0.30451778471384128</c:v>
                </c:pt>
                <c:pt idx="2">
                  <c:v>0.46362891424329616</c:v>
                </c:pt>
                <c:pt idx="3">
                  <c:v>0.42767171960261696</c:v>
                </c:pt>
              </c:numCache>
            </c:numRef>
          </c:val>
        </c:ser>
        <c:marker val="1"/>
        <c:axId val="1581522304"/>
        <c:axId val="1581524096"/>
      </c:lineChart>
      <c:catAx>
        <c:axId val="158152230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524096"/>
        <c:crosses val="autoZero"/>
        <c:auto val="1"/>
        <c:lblAlgn val="ctr"/>
        <c:lblOffset val="100"/>
      </c:catAx>
      <c:valAx>
        <c:axId val="15815240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52230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rate(2)'!$E$18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'HO failure rate(2)'!$F$17:$I$17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rate(2)'!$F$18:$I$18</c:f>
              <c:numCache>
                <c:formatCode>0.00%</c:formatCode>
                <c:ptCount val="4"/>
                <c:pt idx="0">
                  <c:v>8.6678133732924309E-2</c:v>
                </c:pt>
                <c:pt idx="1">
                  <c:v>6.0949637191897311E-2</c:v>
                </c:pt>
                <c:pt idx="2">
                  <c:v>0.17067561123095679</c:v>
                </c:pt>
                <c:pt idx="3">
                  <c:v>9.3062482588114961E-2</c:v>
                </c:pt>
              </c:numCache>
            </c:numRef>
          </c:val>
        </c:ser>
        <c:ser>
          <c:idx val="1"/>
          <c:order val="1"/>
          <c:tx>
            <c:strRef>
              <c:f>'HO failure rate(2)'!$E$19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'HO failure rate(2)'!$F$17:$I$17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rate(2)'!$F$19:$I$19</c:f>
              <c:numCache>
                <c:formatCode>0.00%</c:formatCode>
                <c:ptCount val="4"/>
                <c:pt idx="0">
                  <c:v>7.6433121019108374E-2</c:v>
                </c:pt>
                <c:pt idx="1">
                  <c:v>0.5670731707317066</c:v>
                </c:pt>
                <c:pt idx="2">
                  <c:v>0.86060606060606104</c:v>
                </c:pt>
                <c:pt idx="3">
                  <c:v>0.95686274509803859</c:v>
                </c:pt>
              </c:numCache>
            </c:numRef>
          </c:val>
        </c:ser>
        <c:gapWidth val="219"/>
        <c:overlap val="-27"/>
        <c:axId val="1581574784"/>
        <c:axId val="1581580672"/>
      </c:barChart>
      <c:lineChart>
        <c:grouping val="standard"/>
        <c:ser>
          <c:idx val="2"/>
          <c:order val="2"/>
          <c:tx>
            <c:strRef>
              <c:f>'HO failure rate(2)'!$E$20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rate(2)'!$F$20:$I$20</c:f>
              <c:numCache>
                <c:formatCode>0.00%</c:formatCode>
                <c:ptCount val="4"/>
                <c:pt idx="0">
                  <c:v>8.1555627376016446E-2</c:v>
                </c:pt>
                <c:pt idx="1">
                  <c:v>0.31401140396180255</c:v>
                </c:pt>
                <c:pt idx="2">
                  <c:v>0.51564083591850984</c:v>
                </c:pt>
                <c:pt idx="3">
                  <c:v>0.52496261384307741</c:v>
                </c:pt>
              </c:numCache>
            </c:numRef>
          </c:val>
        </c:ser>
        <c:marker val="1"/>
        <c:axId val="1581574784"/>
        <c:axId val="1581580672"/>
      </c:lineChart>
      <c:catAx>
        <c:axId val="158157478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580672"/>
        <c:crosses val="autoZero"/>
        <c:auto val="1"/>
        <c:lblAlgn val="ctr"/>
        <c:lblOffset val="100"/>
      </c:catAx>
      <c:valAx>
        <c:axId val="15815806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57478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rate(2)'!$F$6:$I$6</c:f>
              <c:numCache>
                <c:formatCode>0.000000</c:formatCode>
                <c:ptCount val="4"/>
                <c:pt idx="0">
                  <c:v>1.4014014014014013E-4</c:v>
                </c:pt>
                <c:pt idx="1">
                  <c:v>7.3406740073406738E-4</c:v>
                </c:pt>
                <c:pt idx="2">
                  <c:v>2.2355689022355647E-3</c:v>
                </c:pt>
                <c:pt idx="3">
                  <c:v>6.2729396062729333E-4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rate(2)'!$E$7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rate(2)'!$F$7:$I$7</c:f>
              <c:numCache>
                <c:formatCode>0.000000</c:formatCode>
                <c:ptCount val="4"/>
                <c:pt idx="0">
                  <c:v>1.6374269005848012E-4</c:v>
                </c:pt>
                <c:pt idx="1">
                  <c:v>2.339181286549712E-4</c:v>
                </c:pt>
                <c:pt idx="2">
                  <c:v>5.1461988304093639E-4</c:v>
                </c:pt>
                <c:pt idx="3">
                  <c:v>2.1052631578947402E-4</c:v>
                </c:pt>
              </c:numCache>
            </c:numRef>
          </c:val>
        </c:ser>
        <c:ser>
          <c:idx val="3"/>
          <c:order val="2"/>
          <c:tx>
            <c:strRef>
              <c:f>'Radio Link Failure rate(2)'!$E$8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rate(2)'!$F$8:$I$8</c:f>
              <c:numCache>
                <c:formatCode>0.000000</c:formatCode>
                <c:ptCount val="4"/>
                <c:pt idx="0">
                  <c:v>3.7121977621387062E-5</c:v>
                </c:pt>
                <c:pt idx="1">
                  <c:v>1.9622914386894603E-3</c:v>
                </c:pt>
                <c:pt idx="2">
                  <c:v>2.9852123435816602E-3</c:v>
                </c:pt>
                <c:pt idx="3">
                  <c:v>9.246996399146612E-3</c:v>
                </c:pt>
              </c:numCache>
            </c:numRef>
          </c:val>
        </c:ser>
        <c:axId val="1581611648"/>
        <c:axId val="1581629824"/>
      </c:barChart>
      <c:lineChart>
        <c:grouping val="standard"/>
        <c:ser>
          <c:idx val="2"/>
          <c:order val="3"/>
          <c:tx>
            <c:strRef>
              <c:f>'Radio Link Failure rate(2)'!$E$9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rate(2)'!$F$9:$I$9</c:f>
              <c:numCache>
                <c:formatCode>0.000000</c:formatCode>
                <c:ptCount val="4"/>
                <c:pt idx="0">
                  <c:v>1.1366826927333582E-4</c:v>
                </c:pt>
                <c:pt idx="1">
                  <c:v>9.7675898935950067E-4</c:v>
                </c:pt>
                <c:pt idx="2">
                  <c:v>1.9118003762860548E-3</c:v>
                </c:pt>
                <c:pt idx="3">
                  <c:v>3.3616055585211245E-3</c:v>
                </c:pt>
              </c:numCache>
            </c:numRef>
          </c:val>
        </c:ser>
        <c:marker val="1"/>
        <c:axId val="1581611648"/>
        <c:axId val="1581629824"/>
      </c:lineChart>
      <c:catAx>
        <c:axId val="158161164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629824"/>
        <c:crosses val="autoZero"/>
        <c:auto val="1"/>
        <c:lblAlgn val="ctr"/>
        <c:lblOffset val="100"/>
      </c:catAx>
      <c:valAx>
        <c:axId val="158162982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161164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rate(2)'!$E$11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rate(2)'!$F$11:$I$11</c:f>
              <c:numCache>
                <c:formatCode>0.000000</c:formatCode>
                <c:ptCount val="4"/>
                <c:pt idx="0">
                  <c:v>1.4347681014347643E-3</c:v>
                </c:pt>
                <c:pt idx="1">
                  <c:v>7.5875875875875669E-3</c:v>
                </c:pt>
                <c:pt idx="2">
                  <c:v>9.0623957290623756E-3</c:v>
                </c:pt>
                <c:pt idx="3">
                  <c:v>3.4901568234901462E-3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rate(2)'!$E$12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rate(2)'!$F$12:$I$12</c:f>
              <c:numCache>
                <c:formatCode>0.000000</c:formatCode>
                <c:ptCount val="4"/>
                <c:pt idx="0">
                  <c:v>5.8479532163742702E-4</c:v>
                </c:pt>
                <c:pt idx="1">
                  <c:v>5.1461988304093639E-4</c:v>
                </c:pt>
                <c:pt idx="2">
                  <c:v>2.7134502923976634E-3</c:v>
                </c:pt>
                <c:pt idx="3">
                  <c:v>5.6140350877193E-4</c:v>
                </c:pt>
              </c:numCache>
            </c:numRef>
          </c:val>
        </c:ser>
        <c:ser>
          <c:idx val="3"/>
          <c:order val="2"/>
          <c:tx>
            <c:strRef>
              <c:f>'Radio Link Failure rate(2)'!$E$13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rate(2)'!$F$13:$I$13</c:f>
              <c:numCache>
                <c:formatCode>0.000000</c:formatCode>
                <c:ptCount val="4"/>
                <c:pt idx="0">
                  <c:v>1.1184560534383414E-4</c:v>
                </c:pt>
                <c:pt idx="1">
                  <c:v>7.4531955179336536E-3</c:v>
                </c:pt>
                <c:pt idx="2">
                  <c:v>1.7651225196118513E-2</c:v>
                </c:pt>
                <c:pt idx="3">
                  <c:v>5.2711374374162498E-2</c:v>
                </c:pt>
              </c:numCache>
            </c:numRef>
          </c:val>
        </c:ser>
        <c:axId val="1583426176"/>
        <c:axId val="1583440256"/>
      </c:barChart>
      <c:lineChart>
        <c:grouping val="standard"/>
        <c:ser>
          <c:idx val="2"/>
          <c:order val="3"/>
          <c:tx>
            <c:strRef>
              <c:f>'Radio Link Failure rate(2)'!$E$14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rate(2)'!$F$14:$I$14</c:f>
              <c:numCache>
                <c:formatCode>0.000000</c:formatCode>
                <c:ptCount val="4"/>
                <c:pt idx="0">
                  <c:v>7.1046967613867503E-4</c:v>
                </c:pt>
                <c:pt idx="1">
                  <c:v>5.1851343295207155E-3</c:v>
                </c:pt>
                <c:pt idx="2">
                  <c:v>9.8090237391928511E-3</c:v>
                </c:pt>
                <c:pt idx="3">
                  <c:v>1.892097823547487E-2</c:v>
                </c:pt>
              </c:numCache>
            </c:numRef>
          </c:val>
        </c:ser>
        <c:marker val="1"/>
        <c:axId val="1583426176"/>
        <c:axId val="1583440256"/>
      </c:lineChart>
      <c:catAx>
        <c:axId val="158342617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3440256"/>
        <c:crosses val="autoZero"/>
        <c:auto val="1"/>
        <c:lblAlgn val="ctr"/>
        <c:lblOffset val="100"/>
      </c:catAx>
      <c:valAx>
        <c:axId val="15834402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342617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rate(2)'!$E$16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rate(2)'!$F$16:$I$16</c:f>
              <c:numCache>
                <c:formatCode>0.000000</c:formatCode>
                <c:ptCount val="4"/>
                <c:pt idx="0">
                  <c:v>2.7560894227560842E-3</c:v>
                </c:pt>
                <c:pt idx="1">
                  <c:v>1.6589923256590023E-2</c:v>
                </c:pt>
                <c:pt idx="2">
                  <c:v>1.6756756756757061E-2</c:v>
                </c:pt>
                <c:pt idx="3">
                  <c:v>6.6533199866532994E-3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rate(2)'!$E$17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rate(2)'!$F$17:$I$17</c:f>
              <c:numCache>
                <c:formatCode>0.000000</c:formatCode>
                <c:ptCount val="4"/>
                <c:pt idx="0">
                  <c:v>9.1228070175438725E-4</c:v>
                </c:pt>
                <c:pt idx="1">
                  <c:v>1.1228070175438609E-3</c:v>
                </c:pt>
                <c:pt idx="2">
                  <c:v>6.6900584795321653E-3</c:v>
                </c:pt>
                <c:pt idx="3">
                  <c:v>2.03508771929825E-3</c:v>
                </c:pt>
              </c:numCache>
            </c:numRef>
          </c:val>
        </c:ser>
        <c:ser>
          <c:idx val="3"/>
          <c:order val="2"/>
          <c:tx>
            <c:strRef>
              <c:f>'Radio Link Failure rate(2)'!$E$18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rate(2)'!$F$18:$I$18</c:f>
              <c:numCache>
                <c:formatCode>0.000000</c:formatCode>
                <c:ptCount val="4"/>
                <c:pt idx="0">
                  <c:v>1.1200424122726809E-4</c:v>
                </c:pt>
                <c:pt idx="1">
                  <c:v>1.4329439936217011E-2</c:v>
                </c:pt>
                <c:pt idx="2">
                  <c:v>3.4413649736706402E-2</c:v>
                </c:pt>
                <c:pt idx="3">
                  <c:v>9.1973756821386699E-2</c:v>
                </c:pt>
              </c:numCache>
            </c:numRef>
          </c:val>
        </c:ser>
        <c:axId val="1583471232"/>
        <c:axId val="1583477120"/>
      </c:barChart>
      <c:lineChart>
        <c:grouping val="standard"/>
        <c:ser>
          <c:idx val="2"/>
          <c:order val="3"/>
          <c:tx>
            <c:strRef>
              <c:f>'Radio Link Failure rate(2)'!$E$19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rate(2)'!$F$19:$I$19</c:f>
              <c:numCache>
                <c:formatCode>0.000000</c:formatCode>
                <c:ptCount val="4"/>
                <c:pt idx="0">
                  <c:v>1.260124788579246E-3</c:v>
                </c:pt>
                <c:pt idx="1">
                  <c:v>1.0680723403450302E-2</c:v>
                </c:pt>
                <c:pt idx="2">
                  <c:v>1.9286821657665234E-2</c:v>
                </c:pt>
                <c:pt idx="3">
                  <c:v>3.3554054842446078E-2</c:v>
                </c:pt>
              </c:numCache>
            </c:numRef>
          </c:val>
        </c:ser>
        <c:marker val="1"/>
        <c:axId val="1583471232"/>
        <c:axId val="1583477120"/>
      </c:lineChart>
      <c:catAx>
        <c:axId val="158347123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3477120"/>
        <c:crosses val="autoZero"/>
        <c:auto val="1"/>
        <c:lblAlgn val="ctr"/>
        <c:lblOffset val="100"/>
      </c:catAx>
      <c:valAx>
        <c:axId val="15834771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8347123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rate(2)'!$E$21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rate(2)'!$F$21:$I$21</c:f>
              <c:numCache>
                <c:formatCode>0.000000</c:formatCode>
                <c:ptCount val="4"/>
                <c:pt idx="0">
                  <c:v>1.2572572572572637E-2</c:v>
                </c:pt>
                <c:pt idx="1">
                  <c:v>5.0450450450451406E-2</c:v>
                </c:pt>
                <c:pt idx="2">
                  <c:v>4.4911578244912112E-2</c:v>
                </c:pt>
                <c:pt idx="3">
                  <c:v>1.7230563897230905E-2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rate(2)'!$E$22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rate(2)'!$F$22:$I$22</c:f>
              <c:numCache>
                <c:formatCode>0.000000</c:formatCode>
                <c:ptCount val="4"/>
                <c:pt idx="0">
                  <c:v>1.8947368421052609E-3</c:v>
                </c:pt>
                <c:pt idx="1">
                  <c:v>6.2690058479532235E-3</c:v>
                </c:pt>
                <c:pt idx="2">
                  <c:v>1.4900584795321609E-2</c:v>
                </c:pt>
                <c:pt idx="3">
                  <c:v>6.6432748538011758E-3</c:v>
                </c:pt>
              </c:numCache>
            </c:numRef>
          </c:val>
        </c:ser>
        <c:ser>
          <c:idx val="3"/>
          <c:order val="2"/>
          <c:tx>
            <c:strRef>
              <c:f>'Radio Link Failure rate(2)'!$E$23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rate(2)'!$F$23:$I$23</c:f>
              <c:numCache>
                <c:formatCode>0.000000</c:formatCode>
                <c:ptCount val="4"/>
                <c:pt idx="0">
                  <c:v>2.1956708689367527E-3</c:v>
                </c:pt>
                <c:pt idx="1">
                  <c:v>3.3254485411111603E-2</c:v>
                </c:pt>
                <c:pt idx="2">
                  <c:v>9.5452636401817406E-2</c:v>
                </c:pt>
                <c:pt idx="3">
                  <c:v>0.19679874048806112</c:v>
                </c:pt>
              </c:numCache>
            </c:numRef>
          </c:val>
        </c:ser>
        <c:axId val="1653713536"/>
        <c:axId val="1653723520"/>
      </c:barChart>
      <c:lineChart>
        <c:grouping val="standard"/>
        <c:ser>
          <c:idx val="2"/>
          <c:order val="3"/>
          <c:tx>
            <c:strRef>
              <c:f>'Radio Link Failure rate(2)'!$E$24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rate(2)'!$F$24:$I$24</c:f>
              <c:numCache>
                <c:formatCode>0.000000</c:formatCode>
                <c:ptCount val="4"/>
                <c:pt idx="0">
                  <c:v>5.5543267612048865E-3</c:v>
                </c:pt>
                <c:pt idx="1">
                  <c:v>2.9991313903172088E-2</c:v>
                </c:pt>
                <c:pt idx="2">
                  <c:v>5.1754933147350399E-2</c:v>
                </c:pt>
                <c:pt idx="3">
                  <c:v>7.3557526413031024E-2</c:v>
                </c:pt>
              </c:numCache>
            </c:numRef>
          </c:val>
        </c:ser>
        <c:marker val="1"/>
        <c:axId val="1653713536"/>
        <c:axId val="1653723520"/>
      </c:lineChart>
      <c:catAx>
        <c:axId val="165371353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3723520"/>
        <c:crosses val="autoZero"/>
        <c:auto val="1"/>
        <c:lblAlgn val="ctr"/>
        <c:lblOffset val="100"/>
      </c:catAx>
      <c:valAx>
        <c:axId val="16537235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3713536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handoff(2)'!$E$6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'Time in handoff(2)'!$F$5:$I$5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handoff(2)'!$F$6:$I$6</c:f>
              <c:numCache>
                <c:formatCode>0.00%</c:formatCode>
                <c:ptCount val="4"/>
                <c:pt idx="0">
                  <c:v>4.2394385964912339E-3</c:v>
                </c:pt>
                <c:pt idx="1">
                  <c:v>5.9111578947368439E-3</c:v>
                </c:pt>
                <c:pt idx="2">
                  <c:v>5.3255204678362561E-3</c:v>
                </c:pt>
                <c:pt idx="3">
                  <c:v>6.3052163742690114E-3</c:v>
                </c:pt>
              </c:numCache>
            </c:numRef>
          </c:val>
        </c:ser>
        <c:ser>
          <c:idx val="1"/>
          <c:order val="1"/>
          <c:tx>
            <c:strRef>
              <c:f>'Time in handoff(2)'!$E$7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'Time in handoff(2)'!$F$5:$I$5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handoff(2)'!$F$7:$I$7</c:f>
              <c:numCache>
                <c:formatCode>0.00%</c:formatCode>
                <c:ptCount val="4"/>
                <c:pt idx="0">
                  <c:v>6.1993702627716386E-5</c:v>
                </c:pt>
                <c:pt idx="1">
                  <c:v>6.6801410678789993E-5</c:v>
                </c:pt>
                <c:pt idx="2">
                  <c:v>3.7089001844499444E-5</c:v>
                </c:pt>
                <c:pt idx="3">
                  <c:v>3.7718011628098028E-5</c:v>
                </c:pt>
              </c:numCache>
            </c:numRef>
          </c:val>
        </c:ser>
        <c:gapWidth val="219"/>
        <c:overlap val="-27"/>
        <c:axId val="1655270016"/>
        <c:axId val="1655280000"/>
      </c:barChart>
      <c:lineChart>
        <c:grouping val="standard"/>
        <c:ser>
          <c:idx val="2"/>
          <c:order val="2"/>
          <c:tx>
            <c:strRef>
              <c:f>'Time in handoff(2)'!$E$8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'Time in handoff(2)'!$F$5:$I$5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handoff(2)'!$F$8:$I$8</c:f>
              <c:numCache>
                <c:formatCode>0.00%</c:formatCode>
                <c:ptCount val="4"/>
                <c:pt idx="0">
                  <c:v>2.1507161495594755E-3</c:v>
                </c:pt>
                <c:pt idx="1">
                  <c:v>2.9889796527078189E-3</c:v>
                </c:pt>
                <c:pt idx="2">
                  <c:v>2.6813047348403837E-3</c:v>
                </c:pt>
                <c:pt idx="3">
                  <c:v>3.1714671929485559E-3</c:v>
                </c:pt>
              </c:numCache>
            </c:numRef>
          </c:val>
        </c:ser>
        <c:marker val="1"/>
        <c:axId val="1655281536"/>
        <c:axId val="1655283072"/>
      </c:lineChart>
      <c:catAx>
        <c:axId val="165527001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5280000"/>
        <c:crosses val="autoZero"/>
        <c:auto val="1"/>
        <c:lblAlgn val="ctr"/>
        <c:lblOffset val="100"/>
      </c:catAx>
      <c:valAx>
        <c:axId val="165528000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5270016"/>
        <c:crosses val="autoZero"/>
        <c:crossBetween val="between"/>
      </c:valAx>
      <c:catAx>
        <c:axId val="1655281536"/>
        <c:scaling>
          <c:orientation val="minMax"/>
        </c:scaling>
        <c:delete val="1"/>
        <c:axPos val="b"/>
        <c:numFmt formatCode="G/通用格式" sourceLinked="1"/>
        <c:tickLblPos val="none"/>
        <c:crossAx val="1655283072"/>
        <c:crosses val="autoZero"/>
        <c:auto val="1"/>
        <c:lblAlgn val="ctr"/>
        <c:lblOffset val="100"/>
      </c:catAx>
      <c:valAx>
        <c:axId val="1655283072"/>
        <c:scaling>
          <c:orientation val="minMax"/>
        </c:scaling>
        <c:axPos val="r"/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5281536"/>
        <c:crosses val="max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handoff(2)'!$E$10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'Time in handoff(2)'!$F$9:$I$9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handoff(2)'!$F$10:$I$10</c:f>
              <c:numCache>
                <c:formatCode>0.00%</c:formatCode>
                <c:ptCount val="4"/>
                <c:pt idx="0">
                  <c:v>5.1073216374268975E-3</c:v>
                </c:pt>
                <c:pt idx="1">
                  <c:v>6.7643040935672508E-3</c:v>
                </c:pt>
                <c:pt idx="2">
                  <c:v>9.5446549707602375E-3</c:v>
                </c:pt>
                <c:pt idx="3">
                  <c:v>7.1460116959064339E-3</c:v>
                </c:pt>
              </c:numCache>
            </c:numRef>
          </c:val>
        </c:ser>
        <c:ser>
          <c:idx val="1"/>
          <c:order val="1"/>
          <c:tx>
            <c:strRef>
              <c:f>'Time in handoff(2)'!$E$11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'Time in handoff(2)'!$F$9:$I$9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handoff(2)'!$F$11:$I$11</c:f>
              <c:numCache>
                <c:formatCode>0.00%</c:formatCode>
                <c:ptCount val="4"/>
                <c:pt idx="0">
                  <c:v>8.7463263378878043E-4</c:v>
                </c:pt>
                <c:pt idx="1">
                  <c:v>9.3032795117469857E-4</c:v>
                </c:pt>
                <c:pt idx="2">
                  <c:v>6.3008170953233295E-4</c:v>
                </c:pt>
                <c:pt idx="3">
                  <c:v>3.5434736619420357E-4</c:v>
                </c:pt>
              </c:numCache>
            </c:numRef>
          </c:val>
        </c:ser>
        <c:gapWidth val="219"/>
        <c:overlap val="-27"/>
        <c:axId val="1655306112"/>
        <c:axId val="1655307648"/>
      </c:barChart>
      <c:lineChart>
        <c:grouping val="standard"/>
        <c:ser>
          <c:idx val="2"/>
          <c:order val="2"/>
          <c:tx>
            <c:strRef>
              <c:f>'Time in handoff(2)'!$E$12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'Time in handoff(2)'!$F$9:$I$9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handoff(2)'!$F$12:$I$12</c:f>
              <c:numCache>
                <c:formatCode>0.00%</c:formatCode>
                <c:ptCount val="4"/>
                <c:pt idx="0">
                  <c:v>2.9909771356078402E-3</c:v>
                </c:pt>
                <c:pt idx="1">
                  <c:v>3.8473160223709787E-3</c:v>
                </c:pt>
                <c:pt idx="2">
                  <c:v>5.087368340146281E-3</c:v>
                </c:pt>
                <c:pt idx="3">
                  <c:v>3.750179531050322E-3</c:v>
                </c:pt>
              </c:numCache>
            </c:numRef>
          </c:val>
        </c:ser>
        <c:marker val="1"/>
        <c:axId val="1474901120"/>
        <c:axId val="1474902656"/>
      </c:lineChart>
      <c:catAx>
        <c:axId val="165530611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5307648"/>
        <c:crosses val="autoZero"/>
        <c:auto val="1"/>
        <c:lblAlgn val="ctr"/>
        <c:lblOffset val="100"/>
      </c:catAx>
      <c:valAx>
        <c:axId val="165530764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55306112"/>
        <c:crosses val="autoZero"/>
        <c:crossBetween val="between"/>
      </c:valAx>
      <c:catAx>
        <c:axId val="1474901120"/>
        <c:scaling>
          <c:orientation val="minMax"/>
        </c:scaling>
        <c:delete val="1"/>
        <c:axPos val="b"/>
        <c:numFmt formatCode="G/通用格式" sourceLinked="1"/>
        <c:tickLblPos val="none"/>
        <c:crossAx val="1474902656"/>
        <c:crosses val="autoZero"/>
        <c:auto val="1"/>
        <c:lblAlgn val="ctr"/>
        <c:lblOffset val="100"/>
      </c:catAx>
      <c:valAx>
        <c:axId val="1474902656"/>
        <c:scaling>
          <c:orientation val="minMax"/>
        </c:scaling>
        <c:axPos val="r"/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74901120"/>
        <c:crosses val="max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handoff(2)'!$E$14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'Time in handoff(2)'!$F$13:$I$13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handoff(2)'!$F$14:$I$14</c:f>
              <c:numCache>
                <c:formatCode>0.00%</c:formatCode>
                <c:ptCount val="4"/>
                <c:pt idx="0">
                  <c:v>5.7725380116959105E-3</c:v>
                </c:pt>
                <c:pt idx="1">
                  <c:v>7.8734502923976692E-3</c:v>
                </c:pt>
                <c:pt idx="2">
                  <c:v>1.6636538011695907E-2</c:v>
                </c:pt>
                <c:pt idx="3">
                  <c:v>9.4796257309941508E-3</c:v>
                </c:pt>
              </c:numCache>
            </c:numRef>
          </c:val>
        </c:ser>
        <c:ser>
          <c:idx val="1"/>
          <c:order val="1"/>
          <c:tx>
            <c:strRef>
              <c:f>'Time in handoff(2)'!$E$15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'Time in handoff(2)'!$F$13:$I$13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handoff(2)'!$F$15:$I$15</c:f>
              <c:numCache>
                <c:formatCode>0.00%</c:formatCode>
                <c:ptCount val="4"/>
                <c:pt idx="0">
                  <c:v>1.8939917191531E-3</c:v>
                </c:pt>
                <c:pt idx="1">
                  <c:v>2.0495852951423229E-3</c:v>
                </c:pt>
                <c:pt idx="2">
                  <c:v>1.3310499779519312E-3</c:v>
                </c:pt>
                <c:pt idx="3">
                  <c:v>1.1282114170090101E-3</c:v>
                </c:pt>
              </c:numCache>
            </c:numRef>
          </c:val>
        </c:ser>
        <c:gapWidth val="219"/>
        <c:overlap val="-27"/>
        <c:axId val="1474933120"/>
        <c:axId val="1474934656"/>
      </c:barChart>
      <c:lineChart>
        <c:grouping val="standard"/>
        <c:ser>
          <c:idx val="2"/>
          <c:order val="2"/>
          <c:tx>
            <c:strRef>
              <c:f>'Time in handoff(2)'!$E$16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'Time in handoff(2)'!$F$13:$I$13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handoff(2)'!$F$16:$I$16</c:f>
              <c:numCache>
                <c:formatCode>0.00%</c:formatCode>
                <c:ptCount val="4"/>
                <c:pt idx="0">
                  <c:v>3.8332648654245075E-3</c:v>
                </c:pt>
                <c:pt idx="1">
                  <c:v>4.9615177937699937E-3</c:v>
                </c:pt>
                <c:pt idx="2">
                  <c:v>8.9837939948239284E-3</c:v>
                </c:pt>
                <c:pt idx="3">
                  <c:v>5.3039185740015801E-3</c:v>
                </c:pt>
              </c:numCache>
            </c:numRef>
          </c:val>
        </c:ser>
        <c:marker val="1"/>
        <c:axId val="1474933120"/>
        <c:axId val="1474934656"/>
      </c:lineChart>
      <c:catAx>
        <c:axId val="147493312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74934656"/>
        <c:crosses val="autoZero"/>
        <c:auto val="1"/>
        <c:lblAlgn val="ctr"/>
        <c:lblOffset val="100"/>
      </c:catAx>
      <c:valAx>
        <c:axId val="14749346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7493312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'Handover rate(2)'!$E$26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'Handover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rate(2)'!$F$26:$I$26</c:f>
              <c:numCache>
                <c:formatCode>0.000000</c:formatCode>
                <c:ptCount val="4"/>
                <c:pt idx="0">
                  <c:v>0.49093093093093065</c:v>
                </c:pt>
                <c:pt idx="1">
                  <c:v>9.211211211211269E-2</c:v>
                </c:pt>
                <c:pt idx="2">
                  <c:v>0.10039372706039469</c:v>
                </c:pt>
                <c:pt idx="3">
                  <c:v>0.28727394060727368</c:v>
                </c:pt>
              </c:numCache>
            </c:numRef>
          </c:val>
        </c:ser>
        <c:ser>
          <c:idx val="1"/>
          <c:order val="1"/>
          <c:tx>
            <c:strRef>
              <c:f>'Handover rate(2)'!$E$27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'Handover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rate(2)'!$F$27:$I$27</c:f>
              <c:numCache>
                <c:formatCode>0.000000</c:formatCode>
                <c:ptCount val="4"/>
                <c:pt idx="0">
                  <c:v>0.24596264000000018</c:v>
                </c:pt>
                <c:pt idx="1">
                  <c:v>9.1826170000000068E-2</c:v>
                </c:pt>
                <c:pt idx="2">
                  <c:v>7.6752119999999993E-2</c:v>
                </c:pt>
                <c:pt idx="3">
                  <c:v>6.0755389999999999E-2</c:v>
                </c:pt>
              </c:numCache>
            </c:numRef>
          </c:val>
        </c:ser>
        <c:ser>
          <c:idx val="2"/>
          <c:order val="2"/>
          <c:tx>
            <c:strRef>
              <c:f>'Handover rate(2)'!$E$28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'Handover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rate(2)'!$F$28:$I$28</c:f>
              <c:numCache>
                <c:formatCode>0.000000</c:formatCode>
                <c:ptCount val="4"/>
                <c:pt idx="0">
                  <c:v>0.23522807017543912</c:v>
                </c:pt>
                <c:pt idx="1">
                  <c:v>0.31974269005848022</c:v>
                </c:pt>
                <c:pt idx="2">
                  <c:v>0.40732163742690097</c:v>
                </c:pt>
                <c:pt idx="3">
                  <c:v>0.37015204678362601</c:v>
                </c:pt>
              </c:numCache>
            </c:numRef>
          </c:val>
        </c:ser>
        <c:ser>
          <c:idx val="3"/>
          <c:order val="3"/>
          <c:tx>
            <c:strRef>
              <c:f>'Handover rate(2)'!$E$29</c:f>
              <c:strCache>
                <c:ptCount val="1"/>
                <c:pt idx="0">
                  <c:v>DCM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'Handover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rate(2)'!$F$29:$I$29</c:f>
              <c:numCache>
                <c:formatCode>0.000000</c:formatCode>
                <c:ptCount val="4"/>
                <c:pt idx="0">
                  <c:v>0.23700000000000004</c:v>
                </c:pt>
                <c:pt idx="1">
                  <c:v>0.29620000000000002</c:v>
                </c:pt>
                <c:pt idx="2">
                  <c:v>0.2288</c:v>
                </c:pt>
                <c:pt idx="3">
                  <c:v>0.22040000000000001</c:v>
                </c:pt>
              </c:numCache>
            </c:numRef>
          </c:val>
        </c:ser>
        <c:ser>
          <c:idx val="4"/>
          <c:order val="4"/>
          <c:tx>
            <c:strRef>
              <c:f>'Handover rate(2)'!$E$30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'Handover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rate(2)'!$F$30:$I$30</c:f>
              <c:numCache>
                <c:formatCode>0.000000</c:formatCode>
                <c:ptCount val="4"/>
                <c:pt idx="0">
                  <c:v>0.22869999999999999</c:v>
                </c:pt>
                <c:pt idx="1">
                  <c:v>0.38590000000000035</c:v>
                </c:pt>
                <c:pt idx="2">
                  <c:v>0.4572</c:v>
                </c:pt>
                <c:pt idx="3">
                  <c:v>0.4856000000000002</c:v>
                </c:pt>
              </c:numCache>
            </c:numRef>
          </c:val>
        </c:ser>
        <c:ser>
          <c:idx val="5"/>
          <c:order val="5"/>
          <c:tx>
            <c:strRef>
              <c:f>'Handover rate(2)'!$E$31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F79646"/>
            </a:solidFill>
            <a:ln w="25400">
              <a:noFill/>
            </a:ln>
          </c:spPr>
          <c:cat>
            <c:strRef>
              <c:f>'Handover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'Handover rate(2)'!$F$31:$I$31</c:f>
              <c:numCache>
                <c:formatCode>0.000000</c:formatCode>
                <c:ptCount val="4"/>
                <c:pt idx="0">
                  <c:v>0.21699922529439325</c:v>
                </c:pt>
                <c:pt idx="1">
                  <c:v>0.47975226007814997</c:v>
                </c:pt>
                <c:pt idx="2">
                  <c:v>0.48660752734475937</c:v>
                </c:pt>
                <c:pt idx="3">
                  <c:v>0.70284863153975174</c:v>
                </c:pt>
              </c:numCache>
            </c:numRef>
          </c:val>
        </c:ser>
        <c:gapWidth val="219"/>
        <c:overlap val="-27"/>
        <c:axId val="257768832"/>
        <c:axId val="261557248"/>
      </c:barChart>
      <c:catAx>
        <c:axId val="25776883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61557248"/>
        <c:crosses val="autoZero"/>
        <c:auto val="1"/>
        <c:lblAlgn val="ctr"/>
        <c:lblOffset val="100"/>
      </c:catAx>
      <c:valAx>
        <c:axId val="26155724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776883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handoff(2)'!$E$18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'Time in handoff(2)'!$F$17:$I$17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handoff(2)'!$F$18:$I$18</c:f>
              <c:numCache>
                <c:formatCode>0.00%</c:formatCode>
                <c:ptCount val="4"/>
                <c:pt idx="0">
                  <c:v>7.1907368421052602E-3</c:v>
                </c:pt>
                <c:pt idx="1">
                  <c:v>1.4953216374268998E-2</c:v>
                </c:pt>
                <c:pt idx="2">
                  <c:v>3.2313871345029228E-2</c:v>
                </c:pt>
                <c:pt idx="3">
                  <c:v>2.3594058479532193E-2</c:v>
                </c:pt>
              </c:numCache>
            </c:numRef>
          </c:val>
        </c:ser>
        <c:ser>
          <c:idx val="1"/>
          <c:order val="1"/>
          <c:tx>
            <c:strRef>
              <c:f>'Time in handoff(2)'!$E$19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'Time in handoff(2)'!$F$17:$I$17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handoff(2)'!$F$19:$I$19</c:f>
              <c:numCache>
                <c:formatCode>0.00%</c:formatCode>
                <c:ptCount val="4"/>
                <c:pt idx="0">
                  <c:v>4.8853676833842804E-3</c:v>
                </c:pt>
                <c:pt idx="1">
                  <c:v>5.416597386488726E-3</c:v>
                </c:pt>
                <c:pt idx="2">
                  <c:v>3.6526542196428802E-3</c:v>
                </c:pt>
                <c:pt idx="3">
                  <c:v>5.1298871687221106E-3</c:v>
                </c:pt>
              </c:numCache>
            </c:numRef>
          </c:val>
        </c:ser>
        <c:gapWidth val="219"/>
        <c:overlap val="-27"/>
        <c:axId val="1498103168"/>
        <c:axId val="1498104960"/>
      </c:barChart>
      <c:lineChart>
        <c:grouping val="standard"/>
        <c:ser>
          <c:idx val="2"/>
          <c:order val="2"/>
          <c:tx>
            <c:strRef>
              <c:f>'Time in handoff(2)'!$E$20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'Time in handoff(2)'!$F$17:$I$17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handoff(2)'!$F$20:$I$20</c:f>
              <c:numCache>
                <c:formatCode>0.00%</c:formatCode>
                <c:ptCount val="4"/>
                <c:pt idx="0">
                  <c:v>6.0380522627447733E-3</c:v>
                </c:pt>
                <c:pt idx="1">
                  <c:v>1.0184906880378854E-2</c:v>
                </c:pt>
                <c:pt idx="2">
                  <c:v>1.798326278233604E-2</c:v>
                </c:pt>
                <c:pt idx="3">
                  <c:v>1.436197282412716E-2</c:v>
                </c:pt>
              </c:numCache>
            </c:numRef>
          </c:val>
        </c:ser>
        <c:marker val="1"/>
        <c:axId val="1498103168"/>
        <c:axId val="1498104960"/>
      </c:lineChart>
      <c:catAx>
        <c:axId val="149810316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98104960"/>
        <c:crosses val="autoZero"/>
        <c:auto val="1"/>
        <c:lblAlgn val="ctr"/>
        <c:lblOffset val="100"/>
      </c:catAx>
      <c:valAx>
        <c:axId val="14981049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9810316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Qout(2)'!$F$6:$I$6</c:f>
              <c:numCache>
                <c:formatCode>0.00%</c:formatCode>
                <c:ptCount val="4"/>
                <c:pt idx="0">
                  <c:v>2.8728728728728722E-4</c:v>
                </c:pt>
                <c:pt idx="1">
                  <c:v>3.3188727468388489E-2</c:v>
                </c:pt>
                <c:pt idx="2">
                  <c:v>0.53562195800305956</c:v>
                </c:pt>
                <c:pt idx="3">
                  <c:v>0.34292998477930003</c:v>
                </c:pt>
              </c:numCache>
            </c:numRef>
          </c:val>
        </c:ser>
        <c:ser>
          <c:idx val="1"/>
          <c:order val="1"/>
          <c:tx>
            <c:strRef>
              <c:f>'Time in Qout(2)'!$E$7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Qout(2)'!$F$7:$I$7</c:f>
              <c:numCache>
                <c:formatCode>0.00%</c:formatCode>
                <c:ptCount val="4"/>
                <c:pt idx="0">
                  <c:v>1.8318128654970711E-3</c:v>
                </c:pt>
                <c:pt idx="1">
                  <c:v>9.8989473684210605E-4</c:v>
                </c:pt>
                <c:pt idx="2">
                  <c:v>2.070081871345034E-3</c:v>
                </c:pt>
                <c:pt idx="3">
                  <c:v>7.0049122807017518E-4</c:v>
                </c:pt>
              </c:numCache>
            </c:numRef>
          </c:val>
        </c:ser>
        <c:ser>
          <c:idx val="2"/>
          <c:order val="2"/>
          <c:tx>
            <c:strRef>
              <c:f>'Time in Qout(2)'!$E$8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Qout(2)'!$F$8:$I$8</c:f>
              <c:numCache>
                <c:formatCode>0.00%</c:formatCode>
                <c:ptCount val="4"/>
                <c:pt idx="0">
                  <c:v>1.3363911943699308E-5</c:v>
                </c:pt>
                <c:pt idx="1">
                  <c:v>1.8533216375196798E-3</c:v>
                </c:pt>
                <c:pt idx="2">
                  <c:v>2.9625970985545239E-3</c:v>
                </c:pt>
                <c:pt idx="3">
                  <c:v>8.9878371579600047E-3</c:v>
                </c:pt>
              </c:numCache>
            </c:numRef>
          </c:val>
        </c:ser>
        <c:gapWidth val="219"/>
        <c:overlap val="-27"/>
        <c:axId val="1498144128"/>
        <c:axId val="1498154112"/>
      </c:barChart>
      <c:lineChart>
        <c:grouping val="standard"/>
        <c:ser>
          <c:idx val="3"/>
          <c:order val="3"/>
          <c:tx>
            <c:strRef>
              <c:f>'Time in Qout(2)'!$E$9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'Time in Qout(2)'!$F$5:$I$5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Qout(2)'!$F$9:$I$9</c:f>
              <c:numCache>
                <c:formatCode>0.00%</c:formatCode>
                <c:ptCount val="4"/>
                <c:pt idx="0">
                  <c:v>7.1082135490935293E-4</c:v>
                </c:pt>
                <c:pt idx="1">
                  <c:v>1.2010647947583426E-2</c:v>
                </c:pt>
                <c:pt idx="2">
                  <c:v>0.18021821232431973</c:v>
                </c:pt>
                <c:pt idx="3">
                  <c:v>0.11753943772177665</c:v>
                </c:pt>
              </c:numCache>
            </c:numRef>
          </c:val>
        </c:ser>
        <c:marker val="1"/>
        <c:axId val="1498144128"/>
        <c:axId val="1498154112"/>
      </c:lineChart>
      <c:catAx>
        <c:axId val="149814412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98154112"/>
        <c:crosses val="autoZero"/>
        <c:auto val="1"/>
        <c:lblAlgn val="ctr"/>
        <c:lblOffset val="100"/>
      </c:catAx>
      <c:valAx>
        <c:axId val="149815411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98144128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Qout(2)'!$E$11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Qout(2)'!$F$11:$I$11</c:f>
              <c:numCache>
                <c:formatCode>0.00%</c:formatCode>
                <c:ptCount val="4"/>
                <c:pt idx="0">
                  <c:v>2.9426092759426213E-3</c:v>
                </c:pt>
                <c:pt idx="1">
                  <c:v>7.5657991324657711E-2</c:v>
                </c:pt>
                <c:pt idx="2">
                  <c:v>0.7601149425287369</c:v>
                </c:pt>
                <c:pt idx="3">
                  <c:v>0.6414313517339002</c:v>
                </c:pt>
              </c:numCache>
            </c:numRef>
          </c:val>
        </c:ser>
        <c:ser>
          <c:idx val="1"/>
          <c:order val="1"/>
          <c:tx>
            <c:strRef>
              <c:f>'Time in Qout(2)'!$E$12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Qout(2)'!$F$12:$I$12</c:f>
              <c:numCache>
                <c:formatCode>0.00%</c:formatCode>
                <c:ptCount val="4"/>
                <c:pt idx="0">
                  <c:v>2.6181052631578899E-3</c:v>
                </c:pt>
                <c:pt idx="1">
                  <c:v>1.8347134502924001E-3</c:v>
                </c:pt>
                <c:pt idx="2">
                  <c:v>6.1710409356725282E-3</c:v>
                </c:pt>
                <c:pt idx="3">
                  <c:v>1.2946900584795301E-3</c:v>
                </c:pt>
              </c:numCache>
            </c:numRef>
          </c:val>
        </c:ser>
        <c:ser>
          <c:idx val="3"/>
          <c:order val="2"/>
          <c:tx>
            <c:strRef>
              <c:f>'Time in Qout(2)'!$E$13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'Time in Qout(2)'!$F$10:$I$10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Qout(2)'!$F$13:$I$13</c:f>
              <c:numCache>
                <c:formatCode>0.00%</c:formatCode>
                <c:ptCount val="4"/>
                <c:pt idx="0">
                  <c:v>3.2435225549711853E-5</c:v>
                </c:pt>
                <c:pt idx="1">
                  <c:v>4.4756174787478229E-3</c:v>
                </c:pt>
                <c:pt idx="2">
                  <c:v>1.65176739409079E-2</c:v>
                </c:pt>
                <c:pt idx="3">
                  <c:v>5.3118609406952899E-2</c:v>
                </c:pt>
              </c:numCache>
            </c:numRef>
          </c:val>
        </c:ser>
        <c:axId val="1498180992"/>
        <c:axId val="1498199168"/>
      </c:barChart>
      <c:lineChart>
        <c:grouping val="standard"/>
        <c:ser>
          <c:idx val="2"/>
          <c:order val="3"/>
          <c:tx>
            <c:strRef>
              <c:f>'Time in Qout(2)'!$E$14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Qout(2)'!$F$10:$I$10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Qout(2)'!$F$14:$I$14</c:f>
              <c:numCache>
                <c:formatCode>0.00%</c:formatCode>
                <c:ptCount val="4"/>
                <c:pt idx="0">
                  <c:v>1.8643832548834085E-3</c:v>
                </c:pt>
                <c:pt idx="1">
                  <c:v>2.7322774084565998E-2</c:v>
                </c:pt>
                <c:pt idx="2">
                  <c:v>0.26093455246843872</c:v>
                </c:pt>
                <c:pt idx="3">
                  <c:v>0.23194821706644442</c:v>
                </c:pt>
              </c:numCache>
            </c:numRef>
          </c:val>
        </c:ser>
        <c:marker val="1"/>
        <c:axId val="1498180992"/>
        <c:axId val="1498199168"/>
      </c:lineChart>
      <c:catAx>
        <c:axId val="149818099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98199168"/>
        <c:crosses val="autoZero"/>
        <c:auto val="1"/>
        <c:lblAlgn val="ctr"/>
        <c:lblOffset val="100"/>
      </c:catAx>
      <c:valAx>
        <c:axId val="149819916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9818099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Qout(2)'!$E$16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Qout(2)'!$F$16:$I$16</c:f>
              <c:numCache>
                <c:formatCode>0.00%</c:formatCode>
                <c:ptCount val="4"/>
                <c:pt idx="0">
                  <c:v>5.6563229896562936E-3</c:v>
                </c:pt>
                <c:pt idx="1">
                  <c:v>8.4755088421754179E-2</c:v>
                </c:pt>
                <c:pt idx="2">
                  <c:v>0.77719171192919212</c:v>
                </c:pt>
                <c:pt idx="3">
                  <c:v>0.74575485999643365</c:v>
                </c:pt>
              </c:numCache>
            </c:numRef>
          </c:val>
        </c:ser>
        <c:ser>
          <c:idx val="1"/>
          <c:order val="1"/>
          <c:tx>
            <c:strRef>
              <c:f>'Time in Qout(2)'!$E$17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Qout(2)'!$F$17:$I$17</c:f>
              <c:numCache>
                <c:formatCode>0.00%</c:formatCode>
                <c:ptCount val="4"/>
                <c:pt idx="0">
                  <c:v>3.1630409356725115E-3</c:v>
                </c:pt>
                <c:pt idx="1">
                  <c:v>2.6484210526315846E-3</c:v>
                </c:pt>
                <c:pt idx="2">
                  <c:v>1.25660818713451E-2</c:v>
                </c:pt>
                <c:pt idx="3">
                  <c:v>3.2576374269005829E-3</c:v>
                </c:pt>
              </c:numCache>
            </c:numRef>
          </c:val>
        </c:ser>
        <c:ser>
          <c:idx val="3"/>
          <c:order val="2"/>
          <c:tx>
            <c:strRef>
              <c:f>'Time in Qout(2)'!$E$18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'Time in Qout(2)'!$F$15:$I$15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Qout(2)'!$F$18:$I$18</c:f>
              <c:numCache>
                <c:formatCode>0.00%</c:formatCode>
                <c:ptCount val="4"/>
                <c:pt idx="0">
                  <c:v>2.9494450189847202E-5</c:v>
                </c:pt>
                <c:pt idx="1">
                  <c:v>6.8353465856883571E-3</c:v>
                </c:pt>
                <c:pt idx="2">
                  <c:v>2.8795475596639298E-2</c:v>
                </c:pt>
                <c:pt idx="3">
                  <c:v>9.1201177264087094E-2</c:v>
                </c:pt>
              </c:numCache>
            </c:numRef>
          </c:val>
        </c:ser>
        <c:axId val="1504644480"/>
        <c:axId val="1504666752"/>
      </c:barChart>
      <c:lineChart>
        <c:grouping val="standard"/>
        <c:ser>
          <c:idx val="2"/>
          <c:order val="3"/>
          <c:tx>
            <c:strRef>
              <c:f>'Time in Qout(2)'!$E$19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Qout(2)'!$F$15:$I$15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Qout(2)'!$F$19:$I$19</c:f>
              <c:numCache>
                <c:formatCode>0.00%</c:formatCode>
                <c:ptCount val="4"/>
                <c:pt idx="0">
                  <c:v>2.9496194585062179E-3</c:v>
                </c:pt>
                <c:pt idx="1">
                  <c:v>3.1412952020024705E-2</c:v>
                </c:pt>
                <c:pt idx="2">
                  <c:v>0.27285108979905892</c:v>
                </c:pt>
                <c:pt idx="3">
                  <c:v>0.28007122489580716</c:v>
                </c:pt>
              </c:numCache>
            </c:numRef>
          </c:val>
        </c:ser>
        <c:marker val="1"/>
        <c:axId val="1504644480"/>
        <c:axId val="1504666752"/>
      </c:lineChart>
      <c:catAx>
        <c:axId val="150464448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04666752"/>
        <c:crosses val="autoZero"/>
        <c:auto val="1"/>
        <c:lblAlgn val="ctr"/>
        <c:lblOffset val="100"/>
      </c:catAx>
      <c:valAx>
        <c:axId val="150466675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0464448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'Time in Qout(2)'!$E$21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'Time in Qout(2)'!$F$20:$I$20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Qout(2)'!$F$21:$I$21</c:f>
              <c:numCache>
                <c:formatCode>0.00%</c:formatCode>
                <c:ptCount val="4"/>
                <c:pt idx="0">
                  <c:v>2.6588588588589236E-2</c:v>
                </c:pt>
                <c:pt idx="1">
                  <c:v>0.1379826493159742</c:v>
                </c:pt>
                <c:pt idx="2">
                  <c:v>0.79588988988989373</c:v>
                </c:pt>
                <c:pt idx="3">
                  <c:v>0.80983333333333662</c:v>
                </c:pt>
              </c:numCache>
            </c:numRef>
          </c:val>
        </c:ser>
        <c:ser>
          <c:idx val="1"/>
          <c:order val="1"/>
          <c:tx>
            <c:strRef>
              <c:f>'Time in Qout(2)'!$E$22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'Time in Qout(2)'!$F$20:$I$20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Qout(2)'!$F$22:$I$22</c:f>
              <c:numCache>
                <c:formatCode>0.00%</c:formatCode>
                <c:ptCount val="4"/>
                <c:pt idx="0">
                  <c:v>4.7476491228070393E-3</c:v>
                </c:pt>
                <c:pt idx="1">
                  <c:v>9.3916725146199267E-3</c:v>
                </c:pt>
                <c:pt idx="2">
                  <c:v>2.8778152046783599E-2</c:v>
                </c:pt>
                <c:pt idx="3">
                  <c:v>1.6052304093567313E-2</c:v>
                </c:pt>
              </c:numCache>
            </c:numRef>
          </c:val>
        </c:ser>
        <c:ser>
          <c:idx val="3"/>
          <c:order val="2"/>
          <c:tx>
            <c:strRef>
              <c:f>'Time in Qout(2)'!$E$23</c:f>
              <c:strCache>
                <c:ptCount val="1"/>
                <c:pt idx="0">
                  <c:v>ZTE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'Time in Qout(2)'!$F$20:$I$20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Qout(2)'!$F$23:$I$23</c:f>
              <c:numCache>
                <c:formatCode>0.00%</c:formatCode>
                <c:ptCount val="4"/>
                <c:pt idx="0">
                  <c:v>2.4315021844892085E-4</c:v>
                </c:pt>
                <c:pt idx="1">
                  <c:v>1.0414479536961601E-2</c:v>
                </c:pt>
                <c:pt idx="2">
                  <c:v>7.2684000865437234E-2</c:v>
                </c:pt>
                <c:pt idx="3">
                  <c:v>0.18786407766990301</c:v>
                </c:pt>
              </c:numCache>
            </c:numRef>
          </c:val>
        </c:ser>
        <c:axId val="1504701824"/>
        <c:axId val="223089792"/>
      </c:barChart>
      <c:lineChart>
        <c:grouping val="standard"/>
        <c:ser>
          <c:idx val="2"/>
          <c:order val="3"/>
          <c:tx>
            <c:strRef>
              <c:f>'Time in Qout(2)'!$E$24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'Time in Qout(2)'!$F$20:$I$20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'Time in Qout(2)'!$F$24:$I$24</c:f>
              <c:numCache>
                <c:formatCode>0.00%</c:formatCode>
                <c:ptCount val="4"/>
                <c:pt idx="0">
                  <c:v>1.0526462643281734E-2</c:v>
                </c:pt>
                <c:pt idx="1">
                  <c:v>5.2596267122518636E-2</c:v>
                </c:pt>
                <c:pt idx="2">
                  <c:v>0.29911734760070485</c:v>
                </c:pt>
                <c:pt idx="3">
                  <c:v>0.33791657169893596</c:v>
                </c:pt>
              </c:numCache>
            </c:numRef>
          </c:val>
        </c:ser>
        <c:marker val="1"/>
        <c:axId val="1504701824"/>
        <c:axId val="223089792"/>
      </c:lineChart>
      <c:catAx>
        <c:axId val="1504701824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3089792"/>
        <c:crosses val="autoZero"/>
        <c:auto val="1"/>
        <c:lblAlgn val="ctr"/>
        <c:lblOffset val="100"/>
      </c:catAx>
      <c:valAx>
        <c:axId val="22308979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50470182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rate(2)'!$F$6:$I$6</c:f>
              <c:numCache>
                <c:formatCode>0.00%</c:formatCode>
                <c:ptCount val="4"/>
                <c:pt idx="0">
                  <c:v>6.4417177914110516E-2</c:v>
                </c:pt>
                <c:pt idx="1">
                  <c:v>5.3763440860215103E-2</c:v>
                </c:pt>
                <c:pt idx="2">
                  <c:v>2.5000000000000001E-2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'Ping pong rate(2)'!$E$7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rate(2)'!$F$7:$I$7</c:f>
              <c:numCache>
                <c:formatCode>0.00%</c:formatCode>
                <c:ptCount val="4"/>
                <c:pt idx="0">
                  <c:v>0.35642804084230123</c:v>
                </c:pt>
                <c:pt idx="1">
                  <c:v>0.26360097415575823</c:v>
                </c:pt>
                <c:pt idx="2">
                  <c:v>0.25152720585644822</c:v>
                </c:pt>
                <c:pt idx="3">
                  <c:v>0.25097256720831523</c:v>
                </c:pt>
              </c:numCache>
            </c:numRef>
          </c:val>
        </c:ser>
        <c:gapWidth val="219"/>
        <c:overlap val="-27"/>
        <c:axId val="223120000"/>
        <c:axId val="223134080"/>
      </c:barChart>
      <c:lineChart>
        <c:grouping val="standard"/>
        <c:ser>
          <c:idx val="2"/>
          <c:order val="2"/>
          <c:tx>
            <c:strRef>
              <c:f>'Ping pong rate(2)'!$E$8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rgbClr val="7030A0"/>
              </a:solidFill>
              <a:round/>
            </a:ln>
            <a:effectLst/>
          </c:spPr>
          <c:marker>
            <c:symbol val="none"/>
          </c:marker>
          <c:cat>
            <c:strRef>
              <c:f>'Ping pong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rate(2)'!$F$8:$I$8</c:f>
              <c:numCache>
                <c:formatCode>0.00%</c:formatCode>
                <c:ptCount val="4"/>
                <c:pt idx="0">
                  <c:v>0.21042260937820573</c:v>
                </c:pt>
                <c:pt idx="1">
                  <c:v>0.15868220750798667</c:v>
                </c:pt>
                <c:pt idx="2">
                  <c:v>0.13826360292822401</c:v>
                </c:pt>
                <c:pt idx="3">
                  <c:v>0.12548628360415751</c:v>
                </c:pt>
              </c:numCache>
            </c:numRef>
          </c:val>
        </c:ser>
        <c:marker val="1"/>
        <c:axId val="223120000"/>
        <c:axId val="223134080"/>
      </c:lineChart>
      <c:catAx>
        <c:axId val="22312000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3134080"/>
        <c:crosses val="autoZero"/>
        <c:auto val="1"/>
        <c:lblAlgn val="ctr"/>
        <c:lblOffset val="100"/>
      </c:catAx>
      <c:valAx>
        <c:axId val="2231340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23120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rate(2)'!$E$10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'Ping pong rate(2)'!$F$9:$I$9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rate(2)'!$F$10:$I$10</c:f>
              <c:numCache>
                <c:formatCode>0.00%</c:formatCode>
                <c:ptCount val="4"/>
                <c:pt idx="0">
                  <c:v>6.8189026324135774E-2</c:v>
                </c:pt>
                <c:pt idx="1">
                  <c:v>8.0085551330798477E-2</c:v>
                </c:pt>
                <c:pt idx="2">
                  <c:v>2.6967930029154558E-2</c:v>
                </c:pt>
                <c:pt idx="3">
                  <c:v>2.8625954198473282E-3</c:v>
                </c:pt>
              </c:numCache>
            </c:numRef>
          </c:val>
        </c:ser>
        <c:ser>
          <c:idx val="1"/>
          <c:order val="1"/>
          <c:tx>
            <c:strRef>
              <c:f>'Ping pong rate(2)'!$E$11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'Ping pong rate(2)'!$F$9:$I$9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rate(2)'!$F$11:$I$11</c:f>
              <c:numCache>
                <c:formatCode>0.00%</c:formatCode>
                <c:ptCount val="4"/>
                <c:pt idx="0">
                  <c:v>0.35548633559484666</c:v>
                </c:pt>
                <c:pt idx="1">
                  <c:v>0.24994409258562636</c:v>
                </c:pt>
                <c:pt idx="2">
                  <c:v>0.22579024693043612</c:v>
                </c:pt>
                <c:pt idx="3">
                  <c:v>0.23215683878407797</c:v>
                </c:pt>
              </c:numCache>
            </c:numRef>
          </c:val>
        </c:ser>
        <c:gapWidth val="219"/>
        <c:overlap val="-27"/>
        <c:axId val="1442195328"/>
        <c:axId val="1442196864"/>
      </c:barChart>
      <c:lineChart>
        <c:grouping val="standard"/>
        <c:ser>
          <c:idx val="3"/>
          <c:order val="2"/>
          <c:tx>
            <c:strRef>
              <c:f>'Ping pong rate(2)'!$E$12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'Ping pong rate(2)'!$F$9:$I$9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rate(2)'!$F$12:$I$12</c:f>
              <c:numCache>
                <c:formatCode>0.00%</c:formatCode>
                <c:ptCount val="4"/>
                <c:pt idx="0">
                  <c:v>0.21183768095949101</c:v>
                </c:pt>
                <c:pt idx="1">
                  <c:v>0.16501482195821227</c:v>
                </c:pt>
                <c:pt idx="2">
                  <c:v>0.12637908847979526</c:v>
                </c:pt>
                <c:pt idx="3">
                  <c:v>0.11750971710196265</c:v>
                </c:pt>
              </c:numCache>
            </c:numRef>
          </c:val>
        </c:ser>
        <c:marker val="1"/>
        <c:axId val="1442195328"/>
        <c:axId val="1442196864"/>
      </c:lineChart>
      <c:catAx>
        <c:axId val="1442195328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2196864"/>
        <c:crosses val="autoZero"/>
        <c:auto val="1"/>
        <c:lblAlgn val="ctr"/>
        <c:lblOffset val="100"/>
      </c:catAx>
      <c:valAx>
        <c:axId val="144219686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2195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rate(2)'!$E$14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'Ping pong rate(2)'!$F$13:$I$13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rate(2)'!$F$14:$I$14</c:f>
              <c:numCache>
                <c:formatCode>0.00%</c:formatCode>
                <c:ptCount val="4"/>
                <c:pt idx="0">
                  <c:v>7.0011292143894191E-2</c:v>
                </c:pt>
                <c:pt idx="1">
                  <c:v>0.11737343141497189</c:v>
                </c:pt>
                <c:pt idx="2">
                  <c:v>3.2252219605000951E-2</c:v>
                </c:pt>
                <c:pt idx="3">
                  <c:v>7.5400565504241341E-3</c:v>
                </c:pt>
              </c:numCache>
            </c:numRef>
          </c:val>
        </c:ser>
        <c:ser>
          <c:idx val="1"/>
          <c:order val="1"/>
          <c:tx>
            <c:strRef>
              <c:f>'Ping pong rate(2)'!$E$15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'Ping pong rate(2)'!$F$13:$I$13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rate(2)'!$F$15:$I$15</c:f>
              <c:numCache>
                <c:formatCode>0.00%</c:formatCode>
                <c:ptCount val="4"/>
                <c:pt idx="0">
                  <c:v>0.34180671203227136</c:v>
                </c:pt>
                <c:pt idx="1">
                  <c:v>0.23336573678587999</c:v>
                </c:pt>
                <c:pt idx="2">
                  <c:v>0.22300728068726017</c:v>
                </c:pt>
                <c:pt idx="3">
                  <c:v>0.19623837093737412</c:v>
                </c:pt>
              </c:numCache>
            </c:numRef>
          </c:val>
        </c:ser>
        <c:gapWidth val="219"/>
        <c:overlap val="-27"/>
        <c:axId val="1442219136"/>
        <c:axId val="1442220672"/>
      </c:barChart>
      <c:lineChart>
        <c:grouping val="standard"/>
        <c:ser>
          <c:idx val="3"/>
          <c:order val="2"/>
          <c:tx>
            <c:strRef>
              <c:f>'Ping pong rate(2)'!$E$16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'Ping pong rate(2)'!$F$13:$I$13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rate(2)'!$F$16:$I$16</c:f>
              <c:numCache>
                <c:formatCode>0.00%</c:formatCode>
                <c:ptCount val="4"/>
                <c:pt idx="0">
                  <c:v>0.20590900208808269</c:v>
                </c:pt>
                <c:pt idx="1">
                  <c:v>0.17536958410042613</c:v>
                </c:pt>
                <c:pt idx="2">
                  <c:v>0.12762975014613043</c:v>
                </c:pt>
                <c:pt idx="3">
                  <c:v>0.10188921374389907</c:v>
                </c:pt>
              </c:numCache>
            </c:numRef>
          </c:val>
        </c:ser>
        <c:marker val="1"/>
        <c:axId val="1442219136"/>
        <c:axId val="1442220672"/>
      </c:lineChart>
      <c:catAx>
        <c:axId val="1442219136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2220672"/>
        <c:crosses val="autoZero"/>
        <c:auto val="1"/>
        <c:lblAlgn val="ctr"/>
        <c:lblOffset val="100"/>
      </c:catAx>
      <c:valAx>
        <c:axId val="144222067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4422191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'Ping pong rate(2)'!$E$18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'Ping pong rate(2)'!$F$17:$I$17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rate(2)'!$F$18:$I$18</c:f>
              <c:numCache>
                <c:formatCode>0.00%</c:formatCode>
                <c:ptCount val="4"/>
                <c:pt idx="0">
                  <c:v>0.14997119966486891</c:v>
                </c:pt>
                <c:pt idx="1">
                  <c:v>0.19287533582219751</c:v>
                </c:pt>
                <c:pt idx="2">
                  <c:v>4.2740203972088033E-2</c:v>
                </c:pt>
                <c:pt idx="3">
                  <c:v>2.6107461680983678E-2</c:v>
                </c:pt>
              </c:numCache>
            </c:numRef>
          </c:val>
        </c:ser>
        <c:ser>
          <c:idx val="1"/>
          <c:order val="1"/>
          <c:tx>
            <c:strRef>
              <c:f>'Ping pong rate(2)'!$E$19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'Ping pong rate(2)'!$F$17:$I$17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rate(2)'!$F$19:$I$19</c:f>
              <c:numCache>
                <c:formatCode>0.00%</c:formatCode>
                <c:ptCount val="4"/>
                <c:pt idx="0">
                  <c:v>0.26824065119775098</c:v>
                </c:pt>
                <c:pt idx="1">
                  <c:v>0.19130871313527698</c:v>
                </c:pt>
                <c:pt idx="2">
                  <c:v>0.19329938331134225</c:v>
                </c:pt>
                <c:pt idx="3">
                  <c:v>0.179631316799718</c:v>
                </c:pt>
              </c:numCache>
            </c:numRef>
          </c:val>
        </c:ser>
        <c:gapWidth val="219"/>
        <c:overlap val="-27"/>
        <c:axId val="84033920"/>
        <c:axId val="84035456"/>
      </c:barChart>
      <c:lineChart>
        <c:grouping val="standard"/>
        <c:ser>
          <c:idx val="3"/>
          <c:order val="2"/>
          <c:tx>
            <c:strRef>
              <c:f>'Ping pong rate(2)'!$E$20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'Ping pong rate(2)'!$F$17:$I$17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'Ping pong rate(2)'!$F$20:$I$20</c:f>
              <c:numCache>
                <c:formatCode>0.00%</c:formatCode>
                <c:ptCount val="4"/>
                <c:pt idx="0">
                  <c:v>0.2091059254313099</c:v>
                </c:pt>
                <c:pt idx="1">
                  <c:v>0.19209202447873719</c:v>
                </c:pt>
                <c:pt idx="2">
                  <c:v>0.11801979364171501</c:v>
                </c:pt>
                <c:pt idx="3">
                  <c:v>0.10286938924035083</c:v>
                </c:pt>
              </c:numCache>
            </c:numRef>
          </c:val>
        </c:ser>
        <c:marker val="1"/>
        <c:axId val="84033920"/>
        <c:axId val="84035456"/>
      </c:lineChart>
      <c:catAx>
        <c:axId val="8403392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4035456"/>
        <c:crosses val="autoZero"/>
        <c:auto val="1"/>
        <c:lblAlgn val="ctr"/>
        <c:lblOffset val="100"/>
      </c:catAx>
      <c:valAx>
        <c:axId val="8403545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40339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rate(2)'!$E$6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rate(2)'!$F$6:$I$6</c:f>
              <c:numCache>
                <c:formatCode>0.00%</c:formatCode>
                <c:ptCount val="4"/>
                <c:pt idx="0">
                  <c:v>0.41248727000000035</c:v>
                </c:pt>
                <c:pt idx="1">
                  <c:v>0.43943342000000002</c:v>
                </c:pt>
                <c:pt idx="2">
                  <c:v>0.73461538000000004</c:v>
                </c:pt>
                <c:pt idx="3">
                  <c:v>0.4</c:v>
                </c:pt>
              </c:numCache>
            </c:numRef>
          </c:val>
        </c:ser>
        <c:ser>
          <c:idx val="1"/>
          <c:order val="1"/>
          <c:tx>
            <c:strRef>
              <c:f>'HO Failure rate(2)'!$E$7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rate(2)'!$F$7:$I$7</c:f>
              <c:numCache>
                <c:formatCode>0.00%</c:formatCode>
                <c:ptCount val="4"/>
                <c:pt idx="0">
                  <c:v>0.14633888400934711</c:v>
                </c:pt>
                <c:pt idx="1">
                  <c:v>7.7971313643412834E-3</c:v>
                </c:pt>
                <c:pt idx="2">
                  <c:v>1.0670009910689501E-2</c:v>
                </c:pt>
                <c:pt idx="3">
                  <c:v>6.9513661811419422E-3</c:v>
                </c:pt>
              </c:numCache>
            </c:numRef>
          </c:val>
        </c:ser>
        <c:ser>
          <c:idx val="2"/>
          <c:order val="2"/>
          <c:tx>
            <c:strRef>
              <c:f>'HO Failure rate(2)'!$E$8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rate(2)'!$F$8:$I$8</c:f>
              <c:numCache>
                <c:formatCode>0.00%</c:formatCode>
                <c:ptCount val="4"/>
                <c:pt idx="0">
                  <c:v>6.370000000000002E-2</c:v>
                </c:pt>
                <c:pt idx="1">
                  <c:v>0.60540000000000005</c:v>
                </c:pt>
                <c:pt idx="2">
                  <c:v>0.88470000000000004</c:v>
                </c:pt>
                <c:pt idx="3">
                  <c:v>0.89119999999999999</c:v>
                </c:pt>
              </c:numCache>
            </c:numRef>
          </c:val>
        </c:ser>
        <c:ser>
          <c:idx val="3"/>
          <c:order val="3"/>
          <c:tx>
            <c:strRef>
              <c:f>'HO Failure rate(2)'!$E$9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rate(2)'!$F$9:$I$9</c:f>
              <c:numCache>
                <c:formatCode>0.00%</c:formatCode>
                <c:ptCount val="4"/>
                <c:pt idx="0">
                  <c:v>0</c:v>
                </c:pt>
                <c:pt idx="1">
                  <c:v>0.45161290322580644</c:v>
                </c:pt>
                <c:pt idx="2">
                  <c:v>0.77294685990338274</c:v>
                </c:pt>
                <c:pt idx="3">
                  <c:v>0.80681818181818199</c:v>
                </c:pt>
              </c:numCache>
            </c:numRef>
          </c:val>
        </c:ser>
        <c:gapWidth val="219"/>
        <c:overlap val="-27"/>
        <c:axId val="291152640"/>
        <c:axId val="302479616"/>
      </c:barChart>
      <c:lineChart>
        <c:grouping val="standard"/>
        <c:ser>
          <c:idx val="4"/>
          <c:order val="4"/>
          <c:tx>
            <c:strRef>
              <c:f>'HO Failure rate(2)'!$E$10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rate(2)'!$F$10:$I$10</c:f>
              <c:numCache>
                <c:formatCode>0.00%</c:formatCode>
                <c:ptCount val="4"/>
                <c:pt idx="0">
                  <c:v>0.15563153850233694</c:v>
                </c:pt>
                <c:pt idx="1">
                  <c:v>0.37606086364753727</c:v>
                </c:pt>
                <c:pt idx="2">
                  <c:v>0.60073306245351876</c:v>
                </c:pt>
                <c:pt idx="3">
                  <c:v>0.5262423869998305</c:v>
                </c:pt>
              </c:numCache>
            </c:numRef>
          </c:val>
        </c:ser>
        <c:marker val="1"/>
        <c:axId val="291152640"/>
        <c:axId val="302479616"/>
      </c:lineChart>
      <c:catAx>
        <c:axId val="29115264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2479616"/>
        <c:crosses val="autoZero"/>
        <c:auto val="1"/>
        <c:lblAlgn val="ctr"/>
        <c:lblOffset val="100"/>
      </c:catAx>
      <c:valAx>
        <c:axId val="3024796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9115264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rate(2)'!$E$12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'HO Failure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rate(2)'!$F$12:$I$12</c:f>
              <c:numCache>
                <c:formatCode>0.00%</c:formatCode>
                <c:ptCount val="4"/>
                <c:pt idx="0">
                  <c:v>0.33366505000000002</c:v>
                </c:pt>
                <c:pt idx="1">
                  <c:v>0.40111275000000002</c:v>
                </c:pt>
                <c:pt idx="2">
                  <c:v>0.60845603999999998</c:v>
                </c:pt>
                <c:pt idx="3">
                  <c:v>0.84208682999999951</c:v>
                </c:pt>
              </c:numCache>
            </c:numRef>
          </c:val>
        </c:ser>
        <c:ser>
          <c:idx val="1"/>
          <c:order val="1"/>
          <c:tx>
            <c:strRef>
              <c:f>'HO Failure rate(2)'!$E$13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'HO Failure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rate(2)'!$F$13:$I$13</c:f>
              <c:numCache>
                <c:formatCode>0.00%</c:formatCode>
                <c:ptCount val="4"/>
                <c:pt idx="0">
                  <c:v>0.14665476017676199</c:v>
                </c:pt>
                <c:pt idx="1">
                  <c:v>7.274659166186051E-2</c:v>
                </c:pt>
                <c:pt idx="2">
                  <c:v>0.11379040513786598</c:v>
                </c:pt>
                <c:pt idx="3">
                  <c:v>3.4731788609928406E-2</c:v>
                </c:pt>
              </c:numCache>
            </c:numRef>
          </c:val>
        </c:ser>
        <c:ser>
          <c:idx val="2"/>
          <c:order val="2"/>
          <c:tx>
            <c:strRef>
              <c:f>'HO Failure rate(2)'!$E$14</c:f>
              <c:strCache>
                <c:ptCount val="1"/>
                <c:pt idx="0">
                  <c:v>DCM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'HO Failure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rate(2)'!$F$14:$I$14</c:f>
              <c:numCache>
                <c:formatCode>0.00%</c:formatCode>
                <c:ptCount val="4"/>
                <c:pt idx="0">
                  <c:v>0.12970000000000001</c:v>
                </c:pt>
                <c:pt idx="1">
                  <c:v>0.14540000000000011</c:v>
                </c:pt>
                <c:pt idx="2">
                  <c:v>6.3299999999999995E-2</c:v>
                </c:pt>
                <c:pt idx="3">
                  <c:v>7.0499999999999993E-2</c:v>
                </c:pt>
              </c:numCache>
            </c:numRef>
          </c:val>
        </c:ser>
        <c:ser>
          <c:idx val="3"/>
          <c:order val="3"/>
          <c:tx>
            <c:strRef>
              <c:f>'HO Failure rate(2)'!$E$15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'HO Failure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rate(2)'!$F$15:$I$15</c:f>
              <c:numCache>
                <c:formatCode>0.00%</c:formatCode>
                <c:ptCount val="4"/>
                <c:pt idx="0">
                  <c:v>0.16830000000000001</c:v>
                </c:pt>
                <c:pt idx="1">
                  <c:v>0.72070000000000045</c:v>
                </c:pt>
                <c:pt idx="2">
                  <c:v>0.89</c:v>
                </c:pt>
                <c:pt idx="3">
                  <c:v>0.89280000000000004</c:v>
                </c:pt>
              </c:numCache>
            </c:numRef>
          </c:val>
        </c:ser>
        <c:ser>
          <c:idx val="4"/>
          <c:order val="4"/>
          <c:tx>
            <c:strRef>
              <c:f>'HO Failure rate(2)'!$E$16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'HO Failure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rate(2)'!$F$16:$I$16</c:f>
              <c:numCache>
                <c:formatCode>0.00%</c:formatCode>
                <c:ptCount val="4"/>
                <c:pt idx="0">
                  <c:v>3.6057692307692298E-2</c:v>
                </c:pt>
                <c:pt idx="1">
                  <c:v>0.5788876276958006</c:v>
                </c:pt>
                <c:pt idx="2">
                  <c:v>0.82879377431906653</c:v>
                </c:pt>
                <c:pt idx="3">
                  <c:v>0.8541266794625727</c:v>
                </c:pt>
              </c:numCache>
            </c:numRef>
          </c:val>
        </c:ser>
        <c:gapWidth val="219"/>
        <c:overlap val="-27"/>
        <c:axId val="355333632"/>
        <c:axId val="355335168"/>
      </c:barChart>
      <c:lineChart>
        <c:grouping val="standard"/>
        <c:ser>
          <c:idx val="5"/>
          <c:order val="5"/>
          <c:tx>
            <c:strRef>
              <c:f>'HO Failure rate(2)'!$E$17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rate(2)'!$F$11:$I$11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rate(2)'!$F$17:$I$17</c:f>
              <c:numCache>
                <c:formatCode>0.00%</c:formatCode>
                <c:ptCount val="4"/>
                <c:pt idx="0">
                  <c:v>0.1628755004968909</c:v>
                </c:pt>
                <c:pt idx="1">
                  <c:v>0.38376939387153208</c:v>
                </c:pt>
                <c:pt idx="2">
                  <c:v>0.50086804389138639</c:v>
                </c:pt>
                <c:pt idx="3">
                  <c:v>0.53884905961450114</c:v>
                </c:pt>
              </c:numCache>
            </c:numRef>
          </c:val>
        </c:ser>
        <c:marker val="1"/>
        <c:axId val="355333632"/>
        <c:axId val="355335168"/>
      </c:lineChart>
      <c:catAx>
        <c:axId val="35533363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55335168"/>
        <c:crosses val="autoZero"/>
        <c:auto val="1"/>
        <c:lblAlgn val="ctr"/>
        <c:lblOffset val="100"/>
      </c:catAx>
      <c:valAx>
        <c:axId val="35533516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5533363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rate(2)'!$E$19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'HO Failure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rate(2)'!$F$19:$I$19</c:f>
              <c:numCache>
                <c:formatCode>0.00%</c:formatCode>
                <c:ptCount val="4"/>
                <c:pt idx="0">
                  <c:v>0.33247697000000059</c:v>
                </c:pt>
                <c:pt idx="1">
                  <c:v>0.48093546000000026</c:v>
                </c:pt>
                <c:pt idx="2">
                  <c:v>0.53845703</c:v>
                </c:pt>
                <c:pt idx="3">
                  <c:v>0.82618667000000001</c:v>
                </c:pt>
              </c:numCache>
            </c:numRef>
          </c:val>
        </c:ser>
        <c:ser>
          <c:idx val="1"/>
          <c:order val="1"/>
          <c:tx>
            <c:strRef>
              <c:f>'HO Failure rate(2)'!$E$20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'HO Failure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rate(2)'!$F$20:$I$20</c:f>
              <c:numCache>
                <c:formatCode>0.00%</c:formatCode>
                <c:ptCount val="4"/>
                <c:pt idx="0">
                  <c:v>0.14154460533996799</c:v>
                </c:pt>
                <c:pt idx="1">
                  <c:v>0.12935103320503588</c:v>
                </c:pt>
                <c:pt idx="2">
                  <c:v>0.20395464084119619</c:v>
                </c:pt>
                <c:pt idx="3">
                  <c:v>8.3981599932177145E-2</c:v>
                </c:pt>
              </c:numCache>
            </c:numRef>
          </c:val>
        </c:ser>
        <c:ser>
          <c:idx val="2"/>
          <c:order val="2"/>
          <c:tx>
            <c:strRef>
              <c:f>'HO Failure rate(2)'!$E$21</c:f>
              <c:strCache>
                <c:ptCount val="1"/>
                <c:pt idx="0">
                  <c:v>DCM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'HO Failure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rate(2)'!$F$21:$I$21</c:f>
              <c:numCache>
                <c:formatCode>0.00%</c:formatCode>
                <c:ptCount val="4"/>
                <c:pt idx="0">
                  <c:v>0.21670000000000011</c:v>
                </c:pt>
                <c:pt idx="1">
                  <c:v>0.17550000000000004</c:v>
                </c:pt>
                <c:pt idx="2">
                  <c:v>0.1406</c:v>
                </c:pt>
                <c:pt idx="3">
                  <c:v>0.12010000000000005</c:v>
                </c:pt>
              </c:numCache>
            </c:numRef>
          </c:val>
        </c:ser>
        <c:ser>
          <c:idx val="3"/>
          <c:order val="3"/>
          <c:tx>
            <c:strRef>
              <c:f>'HO Failure rate(2)'!$E$22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'HO Failure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rate(2)'!$F$22:$I$22</c:f>
              <c:numCache>
                <c:formatCode>0.00%</c:formatCode>
                <c:ptCount val="4"/>
                <c:pt idx="0">
                  <c:v>0.27150000000000002</c:v>
                </c:pt>
                <c:pt idx="1">
                  <c:v>0.78169999999999995</c:v>
                </c:pt>
                <c:pt idx="2">
                  <c:v>0.91110000000000002</c:v>
                </c:pt>
                <c:pt idx="3">
                  <c:v>0.92010000000000003</c:v>
                </c:pt>
              </c:numCache>
            </c:numRef>
          </c:val>
        </c:ser>
        <c:ser>
          <c:idx val="4"/>
          <c:order val="4"/>
          <c:tx>
            <c:strRef>
              <c:f>'HO Failure rate(2)'!$E$23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'HO Failure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rate(2)'!$F$23:$I$23</c:f>
              <c:numCache>
                <c:formatCode>0.00%</c:formatCode>
                <c:ptCount val="4"/>
                <c:pt idx="0">
                  <c:v>6.9863824748371856E-2</c:v>
                </c:pt>
                <c:pt idx="1">
                  <c:v>0.63717805151175844</c:v>
                </c:pt>
                <c:pt idx="2">
                  <c:v>0.87656529516994597</c:v>
                </c:pt>
                <c:pt idx="3">
                  <c:v>0.88770053475935751</c:v>
                </c:pt>
              </c:numCache>
            </c:numRef>
          </c:val>
        </c:ser>
        <c:gapWidth val="219"/>
        <c:overlap val="-27"/>
        <c:axId val="791100800"/>
        <c:axId val="791132032"/>
      </c:barChart>
      <c:lineChart>
        <c:grouping val="standard"/>
        <c:ser>
          <c:idx val="5"/>
          <c:order val="5"/>
          <c:tx>
            <c:strRef>
              <c:f>'HO Failure rate(2)'!$E$24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rate(2)'!$F$18:$I$18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rate(2)'!$F$24:$I$24</c:f>
              <c:numCache>
                <c:formatCode>0.00%</c:formatCode>
                <c:ptCount val="4"/>
                <c:pt idx="0">
                  <c:v>0.20641708001766823</c:v>
                </c:pt>
                <c:pt idx="1">
                  <c:v>0.44093290894335885</c:v>
                </c:pt>
                <c:pt idx="2">
                  <c:v>0.53413539320222836</c:v>
                </c:pt>
                <c:pt idx="3">
                  <c:v>0.56761376093830651</c:v>
                </c:pt>
              </c:numCache>
            </c:numRef>
          </c:val>
        </c:ser>
        <c:marker val="1"/>
        <c:axId val="791100800"/>
        <c:axId val="791132032"/>
      </c:lineChart>
      <c:catAx>
        <c:axId val="79110080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91132032"/>
        <c:crosses val="autoZero"/>
        <c:auto val="1"/>
        <c:lblAlgn val="ctr"/>
        <c:lblOffset val="100"/>
      </c:catAx>
      <c:valAx>
        <c:axId val="79113203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9110080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160km/h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'HO Failure rate(2)'!$E$26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'HO Failure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rate(2)'!$F$26:$I$26</c:f>
              <c:numCache>
                <c:formatCode>0.00%</c:formatCode>
                <c:ptCount val="4"/>
                <c:pt idx="0">
                  <c:v>0.33243168000000023</c:v>
                </c:pt>
                <c:pt idx="1">
                  <c:v>0.60937353000000005</c:v>
                </c:pt>
                <c:pt idx="2">
                  <c:v>0.59512449000000001</c:v>
                </c:pt>
                <c:pt idx="3">
                  <c:v>0.74203512999999999</c:v>
                </c:pt>
              </c:numCache>
            </c:numRef>
          </c:val>
        </c:ser>
        <c:ser>
          <c:idx val="1"/>
          <c:order val="1"/>
          <c:tx>
            <c:strRef>
              <c:f>'HO Failure rate(2)'!$E$27</c:f>
              <c:strCache>
                <c:ptCount val="1"/>
                <c:pt idx="0">
                  <c:v>Qualcomm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'HO Failure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rate(2)'!$F$27:$I$27</c:f>
              <c:numCache>
                <c:formatCode>0.00%</c:formatCode>
                <c:ptCount val="4"/>
                <c:pt idx="0">
                  <c:v>0.19824474737792719</c:v>
                </c:pt>
                <c:pt idx="1">
                  <c:v>0.233722961740084</c:v>
                </c:pt>
                <c:pt idx="2">
                  <c:v>0.30511926702923037</c:v>
                </c:pt>
                <c:pt idx="3">
                  <c:v>0.31376001200194098</c:v>
                </c:pt>
              </c:numCache>
            </c:numRef>
          </c:val>
        </c:ser>
        <c:ser>
          <c:idx val="2"/>
          <c:order val="2"/>
          <c:tx>
            <c:strRef>
              <c:f>'HO Failure rate(2)'!$E$28</c:f>
              <c:strCache>
                <c:ptCount val="1"/>
                <c:pt idx="0">
                  <c:v>DCM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'HO Failure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rate(2)'!$F$28:$I$28</c:f>
              <c:numCache>
                <c:formatCode>0.00%</c:formatCode>
                <c:ptCount val="4"/>
                <c:pt idx="0">
                  <c:v>0.36800000000000027</c:v>
                </c:pt>
                <c:pt idx="1">
                  <c:v>0.24760000000000001</c:v>
                </c:pt>
                <c:pt idx="2">
                  <c:v>0.32790000000000036</c:v>
                </c:pt>
                <c:pt idx="3">
                  <c:v>0.48900000000000027</c:v>
                </c:pt>
              </c:numCache>
            </c:numRef>
          </c:val>
        </c:ser>
        <c:ser>
          <c:idx val="3"/>
          <c:order val="3"/>
          <c:tx>
            <c:strRef>
              <c:f>'HO Failure rate(2)'!$E$29</c:f>
              <c:strCache>
                <c:ptCount val="1"/>
                <c:pt idx="0">
                  <c:v>Huawei</c:v>
                </c:pt>
              </c:strCache>
            </c:strRef>
          </c:tx>
          <c:spPr>
            <a:solidFill>
              <a:srgbClr val="8064A2"/>
            </a:solidFill>
            <a:ln w="25400">
              <a:noFill/>
            </a:ln>
          </c:spPr>
          <c:cat>
            <c:strRef>
              <c:f>'HO Failure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rate(2)'!$F$29:$I$29</c:f>
              <c:numCache>
                <c:formatCode>0.00%</c:formatCode>
                <c:ptCount val="4"/>
                <c:pt idx="0">
                  <c:v>0.45029999999999998</c:v>
                </c:pt>
                <c:pt idx="1">
                  <c:v>0.85620000000000041</c:v>
                </c:pt>
                <c:pt idx="2">
                  <c:v>0.93280000000000041</c:v>
                </c:pt>
                <c:pt idx="3">
                  <c:v>0.97130000000000005</c:v>
                </c:pt>
              </c:numCache>
            </c:numRef>
          </c:val>
        </c:ser>
        <c:ser>
          <c:idx val="4"/>
          <c:order val="4"/>
          <c:tx>
            <c:strRef>
              <c:f>'HO Failure rate(2)'!$E$30</c:f>
              <c:strCache>
                <c:ptCount val="1"/>
                <c:pt idx="0">
                  <c:v>ZTE</c:v>
                </c:pt>
              </c:strCache>
            </c:strRef>
          </c:tx>
          <c:spPr>
            <a:solidFill>
              <a:srgbClr val="4BACC6"/>
            </a:solidFill>
            <a:ln w="25400">
              <a:noFill/>
            </a:ln>
          </c:spPr>
          <c:cat>
            <c:strRef>
              <c:f>'HO Failure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rate(2)'!$F$30:$I$30</c:f>
              <c:numCache>
                <c:formatCode>0.00%</c:formatCode>
                <c:ptCount val="4"/>
                <c:pt idx="0">
                  <c:v>0.28033866415804337</c:v>
                </c:pt>
                <c:pt idx="1">
                  <c:v>0.75984752223634144</c:v>
                </c:pt>
                <c:pt idx="2">
                  <c:v>0.93085106382978733</c:v>
                </c:pt>
                <c:pt idx="3">
                  <c:v>0.97009345794392543</c:v>
                </c:pt>
              </c:numCache>
            </c:numRef>
          </c:val>
        </c:ser>
        <c:gapWidth val="219"/>
        <c:overlap val="-27"/>
        <c:axId val="1274316672"/>
        <c:axId val="1341292544"/>
      </c:barChart>
      <c:lineChart>
        <c:grouping val="standard"/>
        <c:ser>
          <c:idx val="5"/>
          <c:order val="5"/>
          <c:tx>
            <c:strRef>
              <c:f>'HO Failure rate(2)'!$E$31</c:f>
              <c:strCache>
                <c:ptCount val="1"/>
                <c:pt idx="0">
                  <c:v>Average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'HO Failure rate(2)'!$F$25:$I$25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'HO Failure rate(2)'!$F$31:$I$31</c:f>
              <c:numCache>
                <c:formatCode>0.00%</c:formatCode>
                <c:ptCount val="4"/>
                <c:pt idx="0">
                  <c:v>0.32586301830719422</c:v>
                </c:pt>
                <c:pt idx="1">
                  <c:v>0.54134880279528541</c:v>
                </c:pt>
                <c:pt idx="2">
                  <c:v>0.61835896417180369</c:v>
                </c:pt>
                <c:pt idx="3">
                  <c:v>0.69723771998917361</c:v>
                </c:pt>
              </c:numCache>
            </c:numRef>
          </c:val>
        </c:ser>
        <c:marker val="1"/>
        <c:axId val="1274316672"/>
        <c:axId val="1341292544"/>
      </c:lineChart>
      <c:catAx>
        <c:axId val="1274316672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41292544"/>
        <c:crosses val="autoZero"/>
        <c:auto val="1"/>
        <c:lblAlgn val="ctr"/>
        <c:lblOffset val="100"/>
      </c:catAx>
      <c:valAx>
        <c:axId val="134129254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27431667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3km/h</a:t>
            </a:r>
            <a:endParaRPr lang="zh-CN" altLang="en-US"/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'Radio Link Failure rate(2)'!$E$6</c:f>
              <c:strCache>
                <c:ptCount val="1"/>
                <c:pt idx="0">
                  <c:v>Nokia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rate(2)'!$F$6:$I$6</c:f>
              <c:numCache>
                <c:formatCode>0.000000</c:formatCode>
                <c:ptCount val="4"/>
                <c:pt idx="0">
                  <c:v>4.8048048048047998E-4</c:v>
                </c:pt>
                <c:pt idx="1">
                  <c:v>1.4614614614614581E-3</c:v>
                </c:pt>
                <c:pt idx="2">
                  <c:v>1.501501501501498E-3</c:v>
                </c:pt>
                <c:pt idx="3">
                  <c:v>4.6046046046046109E-4</c:v>
                </c:pt>
              </c:numCache>
            </c:numRef>
          </c:val>
        </c:ser>
        <c:ser>
          <c:idx val="1"/>
          <c:order val="1"/>
          <c:tx>
            <c:strRef>
              <c:f>'Radio Link Failure rate(2)'!$E$7</c:f>
              <c:strCache>
                <c:ptCount val="1"/>
                <c:pt idx="0">
                  <c:v>Ericsson</c:v>
                </c:pt>
              </c:strCache>
            </c:strRef>
          </c:tx>
          <c:spPr>
            <a:solidFill>
              <a:srgbClr val="C0504D"/>
            </a:solidFill>
            <a:ln w="25400">
              <a:noFill/>
            </a:ln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rate(2)'!$F$7:$I$7</c:f>
              <c:numCache>
                <c:formatCode>0.000000</c:formatCode>
                <c:ptCount val="4"/>
                <c:pt idx="0">
                  <c:v>4.2740100000000003E-2</c:v>
                </c:pt>
                <c:pt idx="1">
                  <c:v>4.1961499999999999E-2</c:v>
                </c:pt>
                <c:pt idx="2">
                  <c:v>0.27378655000000002</c:v>
                </c:pt>
                <c:pt idx="3">
                  <c:v>0.4493354</c:v>
                </c:pt>
              </c:numCache>
            </c:numRef>
          </c:val>
        </c:ser>
        <c:ser>
          <c:idx val="2"/>
          <c:order val="2"/>
          <c:tx>
            <c:strRef>
              <c:f>'Radio Link Failure rate(2)'!$E$8</c:f>
              <c:strCache>
                <c:ptCount val="1"/>
                <c:pt idx="0">
                  <c:v>Qualcomm </c:v>
                </c:pt>
              </c:strCache>
            </c:strRef>
          </c:tx>
          <c:spPr>
            <a:solidFill>
              <a:srgbClr val="9BBB59"/>
            </a:solidFill>
            <a:ln w="25400">
              <a:noFill/>
            </a:ln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rate(2)'!$F$8:$I$8</c:f>
              <c:numCache>
                <c:formatCode>G/通用格式</c:formatCode>
                <c:ptCount val="4"/>
                <c:pt idx="0">
                  <c:v>1.0058479532163709E-3</c:v>
                </c:pt>
                <c:pt idx="1">
                  <c:v>2.339181286549712E-4</c:v>
                </c:pt>
                <c:pt idx="2">
                  <c:v>6.7836257309941618E-4</c:v>
                </c:pt>
                <c:pt idx="3">
                  <c:v>6.0818713450292469E-4</c:v>
                </c:pt>
              </c:numCache>
            </c:numRef>
          </c:val>
        </c:ser>
        <c:ser>
          <c:idx val="3"/>
          <c:order val="3"/>
          <c:tx>
            <c:strRef>
              <c:f>'Radio Link Failure rate(2)'!$E$9</c:f>
              <c:strCache>
                <c:ptCount val="1"/>
                <c:pt idx="0">
                  <c:v>Huawei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rate(2)'!$F$9:$I$9</c:f>
              <c:numCache>
                <c:formatCode>0.000000</c:formatCode>
                <c:ptCount val="4"/>
                <c:pt idx="0">
                  <c:v>5.2632000000000069E-4</c:v>
                </c:pt>
                <c:pt idx="1">
                  <c:v>2.3400000000000001E-2</c:v>
                </c:pt>
                <c:pt idx="2">
                  <c:v>5.0500000000000003E-2</c:v>
                </c:pt>
                <c:pt idx="3">
                  <c:v>0.12870000000000001</c:v>
                </c:pt>
              </c:numCache>
            </c:numRef>
          </c:val>
        </c:ser>
        <c:ser>
          <c:idx val="4"/>
          <c:order val="4"/>
          <c:tx>
            <c:strRef>
              <c:f>'Radio Link Failure rate(2)'!$E$10</c:f>
              <c:strCache>
                <c:ptCount val="1"/>
                <c:pt idx="0">
                  <c:v>ZTE</c:v>
                </c:pt>
              </c:strCache>
            </c:strRef>
          </c:tx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rate(2)'!$F$10:$I$10</c:f>
              <c:numCache>
                <c:formatCode>0.000000</c:formatCode>
                <c:ptCount val="4"/>
                <c:pt idx="0">
                  <c:v>0</c:v>
                </c:pt>
                <c:pt idx="1">
                  <c:v>2.4010687239685901E-3</c:v>
                </c:pt>
                <c:pt idx="2">
                  <c:v>1.0165000151890799E-2</c:v>
                </c:pt>
                <c:pt idx="3">
                  <c:v>1.5101368816165112E-2</c:v>
                </c:pt>
              </c:numCache>
            </c:numRef>
          </c:val>
        </c:ser>
        <c:axId val="1397716480"/>
        <c:axId val="1397762688"/>
      </c:barChart>
      <c:lineChart>
        <c:grouping val="standard"/>
        <c:ser>
          <c:idx val="5"/>
          <c:order val="5"/>
          <c:tx>
            <c:strRef>
              <c:f>'Radio Link Failure rate(2)'!$E$11</c:f>
              <c:strCache>
                <c:ptCount val="1"/>
                <c:pt idx="0">
                  <c:v>Average</c:v>
                </c:pt>
              </c:strCache>
            </c:strRef>
          </c:tx>
          <c:marker>
            <c:symbol val="none"/>
          </c:marker>
          <c:cat>
            <c:strRef>
              <c:f>'Radio Link Failure rate(2)'!$F$5:$I$5</c:f>
              <c:strCache>
                <c:ptCount val="4"/>
                <c:pt idx="0">
                  <c:v>0m</c:v>
                </c:pt>
                <c:pt idx="1">
                  <c:v>50m</c:v>
                </c:pt>
                <c:pt idx="2">
                  <c:v>100m</c:v>
                </c:pt>
                <c:pt idx="3">
                  <c:v>300m</c:v>
                </c:pt>
              </c:strCache>
            </c:strRef>
          </c:cat>
          <c:val>
            <c:numRef>
              <c:f>'Radio Link Failure rate(2)'!$F$11:$I$11</c:f>
              <c:numCache>
                <c:formatCode>0.000000</c:formatCode>
                <c:ptCount val="4"/>
                <c:pt idx="0">
                  <c:v>8.9505496867393827E-3</c:v>
                </c:pt>
                <c:pt idx="1">
                  <c:v>1.3891589662817031E-2</c:v>
                </c:pt>
                <c:pt idx="2">
                  <c:v>6.7326282845298444E-2</c:v>
                </c:pt>
                <c:pt idx="3">
                  <c:v>0.11884108328222569</c:v>
                </c:pt>
              </c:numCache>
            </c:numRef>
          </c:val>
        </c:ser>
        <c:marker val="1"/>
        <c:axId val="1397716480"/>
        <c:axId val="1397762688"/>
      </c:lineChart>
      <c:catAx>
        <c:axId val="1397716480"/>
        <c:scaling>
          <c:orientation val="minMax"/>
        </c:scaling>
        <c:axPos val="b"/>
        <c:numFmt formatCode="G/通用格式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7762688"/>
        <c:crosses val="autoZero"/>
        <c:auto val="1"/>
        <c:lblAlgn val="ctr"/>
        <c:lblOffset val="100"/>
      </c:catAx>
      <c:valAx>
        <c:axId val="139776268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00" sourceLinked="1"/>
        <c:majorTickMark val="none"/>
        <c:tickLblPos val="nextTo"/>
        <c:spPr>
          <a:ln w="9525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97716480"/>
        <c:crosses val="autoZero"/>
        <c:crossBetween val="between"/>
      </c:valAx>
    </c:plotArea>
    <c:legend>
      <c:legendPos val="b"/>
      <c:spPr>
        <a:noFill/>
        <a:ln w="25400">
          <a:noFill/>
        </a:ln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D4416-F94B-482D-9FDB-35590E12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20</Pages>
  <Words>3568</Words>
  <Characters>20341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61</cp:revision>
  <cp:lastPrinted>2009-04-20T11:01:00Z</cp:lastPrinted>
  <dcterms:created xsi:type="dcterms:W3CDTF">2017-10-25T02:26:00Z</dcterms:created>
  <dcterms:modified xsi:type="dcterms:W3CDTF">2017-11-24T06:28:00Z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(3)6MGbXoNumWxIPDfoGSWAvsWrnmO+6PJlESuPqVysamMU2Mye/UHMgi8+5J/XfQjXfgVrNGh9
6N6Xa1O456DdSLDzRXCTkpbYQnGANN+y/zK5JfR+MlDhnUYIjFJTFRLjRRsaYVAbG2y3rkww
i0Jzl7c/T0/Ggb/ygQctDBywVLDLkz9Dx23MpJ9u8BSyfkMeN5xE5/rlvmKf6U2PpqYHBiy+
xOW4P5vPX1YnXbE0s7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cElneJe500DP/3fu3lpNh6zt0QlFZsg8XMPwcXt3+LJTL2MRfiAgU1
LbdxM7L2GCRoU7dkteQ/5yU9+ZwanLAUr3t1p7wkUg+FmHjJHxIFUfrcMowMB7tk0KMO5SEQ
uMVnApiHoc1OlT1rk3q2MpdwnqI52fsVIzJ4DSit16A8JcMxRKS0dLwPZZMEVkLYiv0OurlF
R8jp2+VlFm26/QatP+EF25svDqCi2JT6maJM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XcBW6XLMUSGK0TSK0XWjBIR916dsATyuSPt/
XfphbNBHAId75dt1I5Ky85KxFDDcig==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1502318110</vt:lpwstr>
  </property>
</Properties>
</file>